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7"/>
        <w:gridCol w:w="5586"/>
        <w:gridCol w:w="1688"/>
      </w:tblGrid>
      <w:tr w:rsidR="00F86BF2" w:rsidRPr="00F86BF2" w:rsidTr="00F86BF2">
        <w:tc>
          <w:tcPr>
            <w:tcW w:w="2027" w:type="dxa"/>
          </w:tcPr>
          <w:p w:rsidR="00F86BF2" w:rsidRPr="00F86BF2" w:rsidRDefault="00F86BF2" w:rsidP="00F86BF2">
            <w:pPr>
              <w:spacing w:after="200" w:line="276" w:lineRule="auto"/>
              <w:rPr>
                <w:b/>
              </w:rPr>
            </w:pPr>
            <w:bookmarkStart w:id="0" w:name="_GoBack"/>
            <w:bookmarkEnd w:id="0"/>
            <w:r w:rsidRPr="00F86BF2">
              <w:rPr>
                <w:noProof/>
              </w:rPr>
              <w:drawing>
                <wp:inline distT="0" distB="0" distL="0" distR="0" wp14:anchorId="2261A052" wp14:editId="16503612">
                  <wp:extent cx="1104900" cy="72961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1117517" cy="738321"/>
                          </a:xfrm>
                          <a:prstGeom prst="rect">
                            <a:avLst/>
                          </a:prstGeom>
                        </pic:spPr>
                      </pic:pic>
                    </a:graphicData>
                  </a:graphic>
                </wp:inline>
              </w:drawing>
            </w:r>
          </w:p>
        </w:tc>
        <w:tc>
          <w:tcPr>
            <w:tcW w:w="5586" w:type="dxa"/>
          </w:tcPr>
          <w:p w:rsidR="00F86BF2" w:rsidRPr="00F86BF2" w:rsidRDefault="00F86BF2" w:rsidP="00F86BF2">
            <w:pPr>
              <w:spacing w:after="200" w:line="276" w:lineRule="auto"/>
              <w:rPr>
                <w:b/>
              </w:rPr>
            </w:pPr>
            <w:r w:rsidRPr="00F86BF2">
              <w:rPr>
                <w:b/>
                <w:bCs/>
                <w:noProof/>
              </w:rPr>
              <w:drawing>
                <wp:anchor distT="0" distB="0" distL="114300" distR="114300" simplePos="0" relativeHeight="251659264" behindDoc="0" locked="0" layoutInCell="1" allowOverlap="1" wp14:anchorId="1E370092" wp14:editId="3F1DA513">
                  <wp:simplePos x="0" y="0"/>
                  <wp:positionH relativeFrom="margin">
                    <wp:posOffset>-5715</wp:posOffset>
                  </wp:positionH>
                  <wp:positionV relativeFrom="paragraph">
                    <wp:posOffset>24765</wp:posOffset>
                  </wp:positionV>
                  <wp:extent cx="3403600" cy="695960"/>
                  <wp:effectExtent l="0" t="0" r="6350" b="88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403600" cy="695960"/>
                          </a:xfrm>
                          <a:prstGeom prst="rect">
                            <a:avLst/>
                          </a:prstGeom>
                        </pic:spPr>
                      </pic:pic>
                    </a:graphicData>
                  </a:graphic>
                </wp:anchor>
              </w:drawing>
            </w:r>
          </w:p>
        </w:tc>
        <w:tc>
          <w:tcPr>
            <w:tcW w:w="1688" w:type="dxa"/>
          </w:tcPr>
          <w:p w:rsidR="00F86BF2" w:rsidRPr="00F86BF2" w:rsidRDefault="00F86BF2" w:rsidP="00F86BF2">
            <w:pPr>
              <w:spacing w:after="200" w:line="276" w:lineRule="auto"/>
              <w:rPr>
                <w:b/>
              </w:rPr>
            </w:pPr>
            <w:r w:rsidRPr="00F86BF2">
              <w:rPr>
                <w:noProof/>
              </w:rPr>
              <w:drawing>
                <wp:inline distT="0" distB="0" distL="0" distR="0" wp14:anchorId="6F52A10B" wp14:editId="4FF9065A">
                  <wp:extent cx="934720" cy="83248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8"/>
                          <a:stretch>
                            <a:fillRect/>
                          </a:stretch>
                        </pic:blipFill>
                        <pic:spPr>
                          <a:xfrm>
                            <a:off x="0" y="0"/>
                            <a:ext cx="1005744" cy="895771"/>
                          </a:xfrm>
                          <a:prstGeom prst="rect">
                            <a:avLst/>
                          </a:prstGeom>
                        </pic:spPr>
                      </pic:pic>
                    </a:graphicData>
                  </a:graphic>
                </wp:inline>
              </w:drawing>
            </w:r>
          </w:p>
        </w:tc>
      </w:tr>
    </w:tbl>
    <w:p w:rsidR="00F86BF2" w:rsidRPr="00F86BF2" w:rsidRDefault="00F86BF2" w:rsidP="00F86BF2">
      <w:pPr>
        <w:jc w:val="center"/>
        <w:rPr>
          <w:rFonts w:ascii="Bookman Old Style" w:hAnsi="Bookman Old Style"/>
          <w:b/>
          <w:color w:val="FF0000"/>
          <w:sz w:val="28"/>
          <w:szCs w:val="28"/>
          <w:lang w:val="en-GB"/>
        </w:rPr>
      </w:pPr>
      <w:r w:rsidRPr="00F86BF2">
        <w:rPr>
          <w:rFonts w:ascii="Bookman Old Style" w:hAnsi="Bookman Old Style"/>
          <w:b/>
          <w:color w:val="FF0000"/>
          <w:sz w:val="28"/>
          <w:szCs w:val="28"/>
          <w:lang w:val="en-GB"/>
        </w:rPr>
        <w:t>ACTIVITY REPORT</w:t>
      </w:r>
    </w:p>
    <w:p w:rsidR="00F86BF2" w:rsidRPr="00F86BF2" w:rsidRDefault="00F86BF2" w:rsidP="00F86BF2">
      <w:pPr>
        <w:keepNext/>
        <w:keepLines/>
        <w:spacing w:before="480" w:after="0"/>
        <w:jc w:val="center"/>
        <w:outlineLvl w:val="0"/>
        <w:rPr>
          <w:rFonts w:asciiTheme="majorHAnsi" w:eastAsiaTheme="majorEastAsia" w:hAnsiTheme="majorHAnsi" w:cstheme="majorBidi"/>
          <w:b/>
          <w:bCs/>
          <w:color w:val="E36C0A" w:themeColor="accent6" w:themeShade="BF"/>
          <w:sz w:val="28"/>
          <w:szCs w:val="28"/>
        </w:rPr>
      </w:pPr>
      <w:r>
        <w:rPr>
          <w:rFonts w:asciiTheme="majorHAnsi" w:eastAsiaTheme="majorEastAsia" w:hAnsiTheme="majorHAnsi" w:cstheme="majorBidi"/>
          <w:b/>
          <w:bCs/>
          <w:color w:val="E36C0A" w:themeColor="accent6" w:themeShade="BF"/>
          <w:sz w:val="28"/>
          <w:szCs w:val="28"/>
        </w:rPr>
        <w:t>ACTIVITY 3.1.4:</w:t>
      </w:r>
      <w:r w:rsidRPr="00F86BF2">
        <w:rPr>
          <w:rFonts w:ascii="Bookman Old Style" w:hAnsi="Bookman Old Style"/>
          <w:b/>
          <w:bCs/>
          <w:sz w:val="24"/>
          <w:szCs w:val="24"/>
        </w:rPr>
        <w:t xml:space="preserve"> </w:t>
      </w:r>
      <w:r w:rsidRPr="00F86BF2">
        <w:rPr>
          <w:rFonts w:asciiTheme="majorHAnsi" w:eastAsiaTheme="majorEastAsia" w:hAnsiTheme="majorHAnsi" w:cstheme="majorBidi"/>
          <w:b/>
          <w:bCs/>
          <w:color w:val="E36C0A" w:themeColor="accent6" w:themeShade="BF"/>
          <w:sz w:val="28"/>
          <w:szCs w:val="28"/>
        </w:rPr>
        <w:t>EMPOWERING VOICES: SHARING EXPERIENCES AND SHAPING ADVOCACY STRATEGIES FOR SUSTAINABLE COMMUNITY DEVELOPMENT</w:t>
      </w:r>
    </w:p>
    <w:p w:rsidR="00F86BF2" w:rsidRDefault="00F86BF2" w:rsidP="00F86BF2">
      <w:pPr>
        <w:jc w:val="center"/>
        <w:rPr>
          <w:rFonts w:ascii="Bookman Old Style" w:hAnsi="Bookman Old Style"/>
          <w:b/>
          <w:bCs/>
          <w:color w:val="FF0000"/>
          <w:sz w:val="28"/>
          <w:szCs w:val="28"/>
        </w:rPr>
      </w:pPr>
    </w:p>
    <w:p w:rsidR="00F86BF2" w:rsidRPr="00F86BF2" w:rsidRDefault="00F86BF2" w:rsidP="00F86BF2">
      <w:pPr>
        <w:jc w:val="center"/>
        <w:rPr>
          <w:rFonts w:ascii="Bookman Old Style" w:hAnsi="Bookman Old Style"/>
          <w:color w:val="FF0000"/>
          <w:sz w:val="28"/>
          <w:szCs w:val="28"/>
        </w:rPr>
      </w:pPr>
      <w:r w:rsidRPr="00F86BF2">
        <w:rPr>
          <w:rFonts w:ascii="Bookman Old Style" w:hAnsi="Bookman Old Style"/>
          <w:b/>
          <w:bCs/>
          <w:color w:val="FF0000"/>
          <w:sz w:val="28"/>
          <w:szCs w:val="28"/>
        </w:rPr>
        <w:t>Activity Date:</w:t>
      </w:r>
      <w:r w:rsidRPr="00F86BF2">
        <w:rPr>
          <w:rFonts w:ascii="Bookman Old Style" w:hAnsi="Bookman Old Style"/>
          <w:color w:val="FF0000"/>
          <w:sz w:val="28"/>
          <w:szCs w:val="28"/>
        </w:rPr>
        <w:t xml:space="preserve"> </w:t>
      </w:r>
      <w:r>
        <w:rPr>
          <w:rFonts w:ascii="Bookman Old Style" w:hAnsi="Bookman Old Style"/>
          <w:color w:val="FF0000"/>
          <w:sz w:val="28"/>
          <w:szCs w:val="28"/>
        </w:rPr>
        <w:t>Wednesday, 19th June 2024</w:t>
      </w:r>
      <w:r w:rsidRPr="00F86BF2">
        <w:rPr>
          <w:rFonts w:ascii="Bookman Old Style" w:hAnsi="Bookman Old Style"/>
          <w:color w:val="FF0000"/>
          <w:sz w:val="28"/>
          <w:szCs w:val="28"/>
        </w:rPr>
        <w:br/>
      </w:r>
      <w:r w:rsidRPr="00F86BF2">
        <w:rPr>
          <w:rFonts w:ascii="Bookman Old Style" w:hAnsi="Bookman Old Style"/>
          <w:b/>
          <w:bCs/>
          <w:color w:val="FF0000"/>
          <w:sz w:val="28"/>
          <w:szCs w:val="28"/>
        </w:rPr>
        <w:t>Location:</w:t>
      </w:r>
      <w:r w:rsidRPr="00F86BF2">
        <w:rPr>
          <w:rFonts w:ascii="Bookman Old Style" w:hAnsi="Bookman Old Style"/>
          <w:color w:val="FF0000"/>
          <w:sz w:val="28"/>
          <w:szCs w:val="28"/>
        </w:rPr>
        <w:t xml:space="preserve"> KCCA </w:t>
      </w:r>
      <w:proofErr w:type="spellStart"/>
      <w:r w:rsidRPr="00F86BF2">
        <w:rPr>
          <w:rFonts w:ascii="Bookman Old Style" w:hAnsi="Bookman Old Style"/>
          <w:color w:val="FF0000"/>
          <w:sz w:val="28"/>
          <w:szCs w:val="28"/>
        </w:rPr>
        <w:t>Kabalagala</w:t>
      </w:r>
      <w:proofErr w:type="spellEnd"/>
      <w:r w:rsidRPr="00F86BF2">
        <w:rPr>
          <w:rFonts w:ascii="Bookman Old Style" w:hAnsi="Bookman Old Style"/>
          <w:color w:val="FF0000"/>
          <w:sz w:val="28"/>
          <w:szCs w:val="28"/>
        </w:rPr>
        <w:t xml:space="preserve"> One Stop Youth Skilling Centre</w:t>
      </w:r>
    </w:p>
    <w:p w:rsidR="00F86BF2" w:rsidRPr="00F86BF2" w:rsidRDefault="00F86BF2" w:rsidP="00F86BF2">
      <w:pPr>
        <w:jc w:val="center"/>
        <w:rPr>
          <w:rFonts w:ascii="Bookman Old Style" w:hAnsi="Bookman Old Style"/>
          <w:b/>
          <w:bCs/>
          <w:sz w:val="24"/>
          <w:szCs w:val="24"/>
        </w:rPr>
      </w:pPr>
      <w:r w:rsidRPr="00F86BF2">
        <w:rPr>
          <w:rFonts w:ascii="Bookman Old Style" w:hAnsi="Bookman Old Style"/>
          <w:b/>
          <w:bCs/>
          <w:sz w:val="24"/>
          <w:szCs w:val="24"/>
        </w:rPr>
        <w:t>INTRODUCTION</w:t>
      </w:r>
    </w:p>
    <w:p w:rsidR="00F86BF2" w:rsidRPr="00F86BF2" w:rsidRDefault="009469BF" w:rsidP="00F86BF2">
      <w:pPr>
        <w:jc w:val="both"/>
        <w:rPr>
          <w:rFonts w:ascii="Bookman Old Style" w:hAnsi="Bookman Old Style"/>
          <w:b/>
          <w:bCs/>
          <w:sz w:val="24"/>
          <w:szCs w:val="24"/>
        </w:rPr>
      </w:pPr>
      <w:r>
        <w:rPr>
          <w:rFonts w:ascii="Bookman Old Style" w:hAnsi="Bookman Old Style"/>
          <w:b/>
          <w:bCs/>
          <w:sz w:val="24"/>
          <w:szCs w:val="24"/>
        </w:rPr>
        <w:t xml:space="preserve">1.1 </w:t>
      </w:r>
      <w:r w:rsidR="00F86BF2" w:rsidRPr="00F86BF2">
        <w:rPr>
          <w:rFonts w:ascii="Bookman Old Style" w:hAnsi="Bookman Old Style"/>
          <w:b/>
          <w:bCs/>
          <w:sz w:val="24"/>
          <w:szCs w:val="24"/>
        </w:rPr>
        <w:t>Overview:</w:t>
      </w:r>
    </w:p>
    <w:p w:rsidR="009F5B8C" w:rsidRPr="00F86BF2" w:rsidRDefault="00F86BF2" w:rsidP="009F5B8C">
      <w:pPr>
        <w:jc w:val="both"/>
        <w:rPr>
          <w:rFonts w:ascii="Bookman Old Style" w:hAnsi="Bookman Old Style"/>
          <w:sz w:val="24"/>
          <w:szCs w:val="24"/>
        </w:rPr>
      </w:pPr>
      <w:r w:rsidRPr="00F86BF2">
        <w:rPr>
          <w:rFonts w:ascii="Bookman Old Style" w:hAnsi="Bookman Old Style"/>
          <w:sz w:val="24"/>
          <w:szCs w:val="24"/>
        </w:rPr>
        <w:t>Platform for Vendors in Uganda (PLAVU) is a national association of member-based organizations of the working poor in the informal economy. Founded in 2011 and legally incorporated as a company limited by guarantee in 2013, PLAVU is committed to the social struggle for justice, inclusiveness, and sustainable cities and societies. The organization builds governance structures that respond to the needs of its members and ensure accountability. PLAVU has secured an IKEA Foundation grant through IRC to implement the Innovations and Adoption component of the "Refugees in East Africa, Boosting Urban Innovations for Livelihoods and Development (Re: Build) Project." Re: Build aims to generate and share evidence for innovative, sustainable livelihood solutions to support refugees and host residents in East Africa and beyond, with the goal of changing policies, practices, and investments to better support urban refugee livelihoods.</w:t>
      </w:r>
    </w:p>
    <w:p w:rsidR="009F5B8C" w:rsidRPr="00F86BF2" w:rsidRDefault="00F86BF2" w:rsidP="009F5B8C">
      <w:pPr>
        <w:jc w:val="both"/>
        <w:rPr>
          <w:rFonts w:ascii="Bookman Old Style" w:hAnsi="Bookman Old Style"/>
          <w:sz w:val="24"/>
          <w:szCs w:val="24"/>
        </w:rPr>
      </w:pPr>
      <w:r w:rsidRPr="00F86BF2">
        <w:rPr>
          <w:rFonts w:ascii="Bookman Old Style" w:hAnsi="Bookman Old Style"/>
          <w:bCs/>
          <w:sz w:val="24"/>
          <w:szCs w:val="24"/>
        </w:rPr>
        <w:t>As part of this ongoing initiative,</w:t>
      </w:r>
      <w:r w:rsidRPr="00F86BF2">
        <w:rPr>
          <w:rFonts w:ascii="Bookman Old Style" w:hAnsi="Bookman Old Style"/>
          <w:sz w:val="24"/>
          <w:szCs w:val="24"/>
        </w:rPr>
        <w:t xml:space="preserve"> </w:t>
      </w:r>
      <w:r>
        <w:rPr>
          <w:rFonts w:ascii="Bookman Old Style" w:hAnsi="Bookman Old Style"/>
          <w:sz w:val="24"/>
          <w:szCs w:val="24"/>
        </w:rPr>
        <w:t>a</w:t>
      </w:r>
      <w:r w:rsidR="009F5B8C" w:rsidRPr="00F86BF2">
        <w:rPr>
          <w:rFonts w:ascii="Bookman Old Style" w:hAnsi="Bookman Old Style"/>
          <w:sz w:val="24"/>
          <w:szCs w:val="24"/>
        </w:rPr>
        <w:t xml:space="preserve"> joint meeting was held on Wednesday, 19th June 2024, at the KCCA </w:t>
      </w:r>
      <w:proofErr w:type="spellStart"/>
      <w:r w:rsidR="009F5B8C" w:rsidRPr="00F86BF2">
        <w:rPr>
          <w:rFonts w:ascii="Bookman Old Style" w:hAnsi="Bookman Old Style"/>
          <w:sz w:val="24"/>
          <w:szCs w:val="24"/>
        </w:rPr>
        <w:t>Kabalagala</w:t>
      </w:r>
      <w:proofErr w:type="spellEnd"/>
      <w:r w:rsidR="009F5B8C" w:rsidRPr="00F86BF2">
        <w:rPr>
          <w:rFonts w:ascii="Bookman Old Style" w:hAnsi="Bookman Old Style"/>
          <w:sz w:val="24"/>
          <w:szCs w:val="24"/>
        </w:rPr>
        <w:t xml:space="preserve"> One Stop Youth Centre. This meeting brought together leaders from all institutional capacity beneficiary associations to reflect on lessons learned, share experiences, and discuss strategies for effective advocacy and influence at the community, city, and urban council levels.</w:t>
      </w:r>
    </w:p>
    <w:p w:rsidR="009F5B8C" w:rsidRPr="00F86BF2" w:rsidRDefault="009F5B8C" w:rsidP="009F5B8C">
      <w:pPr>
        <w:jc w:val="both"/>
        <w:rPr>
          <w:rFonts w:ascii="Bookman Old Style" w:hAnsi="Bookman Old Style"/>
          <w:sz w:val="24"/>
          <w:szCs w:val="24"/>
        </w:rPr>
      </w:pPr>
      <w:r w:rsidRPr="00F86BF2">
        <w:rPr>
          <w:rFonts w:ascii="Bookman Old Style" w:hAnsi="Bookman Old Style"/>
          <w:sz w:val="24"/>
          <w:szCs w:val="24"/>
        </w:rPr>
        <w:lastRenderedPageBreak/>
        <w:t xml:space="preserve">The meeting was part of the </w:t>
      </w:r>
      <w:proofErr w:type="spellStart"/>
      <w:r w:rsidRPr="00F86BF2">
        <w:rPr>
          <w:rFonts w:ascii="Bookman Old Style" w:hAnsi="Bookman Old Style"/>
          <w:sz w:val="24"/>
          <w:szCs w:val="24"/>
        </w:rPr>
        <w:t>REBUiLD</w:t>
      </w:r>
      <w:proofErr w:type="spellEnd"/>
      <w:r w:rsidRPr="00F86BF2">
        <w:rPr>
          <w:rFonts w:ascii="Bookman Old Style" w:hAnsi="Bookman Old Style"/>
          <w:sz w:val="24"/>
          <w:szCs w:val="24"/>
        </w:rPr>
        <w:t xml:space="preserve"> Programme (Refugees in East Africa, Boosting Urban Innovations for Livelihood Development), implemented by PLAVU (Platform for Vendors in Uganda) in partnership with the International Rescue Committee (IRC) in Kampala and Nairobi. The focus was on Community Process Facilitators (CPFs) working with beneficiary associations, assessing the CPF structure's effectiveness for potential replication.</w:t>
      </w:r>
    </w:p>
    <w:p w:rsidR="009F5B8C" w:rsidRPr="00F86BF2" w:rsidRDefault="009469BF" w:rsidP="009F5B8C">
      <w:pPr>
        <w:jc w:val="both"/>
        <w:rPr>
          <w:rFonts w:ascii="Bookman Old Style" w:hAnsi="Bookman Old Style"/>
          <w:b/>
          <w:bCs/>
          <w:sz w:val="24"/>
          <w:szCs w:val="24"/>
        </w:rPr>
      </w:pPr>
      <w:r>
        <w:rPr>
          <w:rFonts w:ascii="Bookman Old Style" w:hAnsi="Bookman Old Style"/>
          <w:b/>
          <w:bCs/>
          <w:sz w:val="24"/>
          <w:szCs w:val="24"/>
        </w:rPr>
        <w:t xml:space="preserve">1.2 </w:t>
      </w:r>
      <w:r w:rsidR="009F5B8C" w:rsidRPr="00F86BF2">
        <w:rPr>
          <w:rFonts w:ascii="Bookman Old Style" w:hAnsi="Bookman Old Style"/>
          <w:b/>
          <w:bCs/>
          <w:sz w:val="24"/>
          <w:szCs w:val="24"/>
        </w:rPr>
        <w:t>Background:</w:t>
      </w:r>
    </w:p>
    <w:p w:rsidR="009F5B8C" w:rsidRPr="00F86BF2" w:rsidRDefault="009F5B8C" w:rsidP="009F5B8C">
      <w:pPr>
        <w:jc w:val="both"/>
        <w:rPr>
          <w:rFonts w:ascii="Bookman Old Style" w:hAnsi="Bookman Old Style"/>
          <w:sz w:val="24"/>
          <w:szCs w:val="24"/>
        </w:rPr>
      </w:pPr>
      <w:r w:rsidRPr="00F86BF2">
        <w:rPr>
          <w:rFonts w:ascii="Bookman Old Style" w:hAnsi="Bookman Old Style"/>
          <w:sz w:val="24"/>
          <w:szCs w:val="24"/>
        </w:rPr>
        <w:t xml:space="preserve">The </w:t>
      </w:r>
      <w:proofErr w:type="spellStart"/>
      <w:r w:rsidRPr="00F86BF2">
        <w:rPr>
          <w:rFonts w:ascii="Bookman Old Style" w:hAnsi="Bookman Old Style"/>
          <w:sz w:val="24"/>
          <w:szCs w:val="24"/>
        </w:rPr>
        <w:t>REBUiLD</w:t>
      </w:r>
      <w:proofErr w:type="spellEnd"/>
      <w:r w:rsidRPr="00F86BF2">
        <w:rPr>
          <w:rFonts w:ascii="Bookman Old Style" w:hAnsi="Bookman Old Style"/>
          <w:sz w:val="24"/>
          <w:szCs w:val="24"/>
        </w:rPr>
        <w:t xml:space="preserve"> Programme aims to enhance the livelihoods of refugees and vulnerable host communities by fostering innovation and capacity-building at various governance levels. This meeting provided a platform for CPFs and beneficiary association leaders to discuss challenges, successes, best practices, and future strategies, culminating in the development of an advocacy strategy guide.</w:t>
      </w:r>
    </w:p>
    <w:p w:rsidR="00F86BF2" w:rsidRPr="00F86BF2" w:rsidRDefault="009469BF" w:rsidP="00F86BF2">
      <w:pPr>
        <w:jc w:val="both"/>
        <w:rPr>
          <w:rFonts w:ascii="Bookman Old Style" w:hAnsi="Bookman Old Style"/>
          <w:b/>
          <w:bCs/>
          <w:sz w:val="24"/>
          <w:szCs w:val="24"/>
        </w:rPr>
      </w:pPr>
      <w:r>
        <w:rPr>
          <w:rFonts w:ascii="Bookman Old Style" w:hAnsi="Bookman Old Style"/>
          <w:b/>
          <w:bCs/>
          <w:sz w:val="24"/>
          <w:szCs w:val="24"/>
        </w:rPr>
        <w:t xml:space="preserve">1.3 </w:t>
      </w:r>
      <w:r w:rsidR="00F86BF2" w:rsidRPr="00F86BF2">
        <w:rPr>
          <w:rFonts w:ascii="Bookman Old Style" w:hAnsi="Bookman Old Style"/>
          <w:b/>
          <w:bCs/>
          <w:sz w:val="24"/>
          <w:szCs w:val="24"/>
        </w:rPr>
        <w:t>Objectives:</w:t>
      </w:r>
    </w:p>
    <w:p w:rsidR="00F86BF2" w:rsidRPr="00F86BF2" w:rsidRDefault="00F86BF2" w:rsidP="00F86BF2">
      <w:pPr>
        <w:pStyle w:val="ListParagraph"/>
        <w:numPr>
          <w:ilvl w:val="0"/>
          <w:numId w:val="2"/>
        </w:numPr>
        <w:jc w:val="both"/>
        <w:rPr>
          <w:rFonts w:ascii="Bookman Old Style" w:hAnsi="Bookman Old Style"/>
          <w:bCs/>
          <w:sz w:val="24"/>
          <w:szCs w:val="24"/>
        </w:rPr>
      </w:pPr>
      <w:r w:rsidRPr="00F86BF2">
        <w:rPr>
          <w:rFonts w:ascii="Bookman Old Style" w:hAnsi="Bookman Old Style"/>
          <w:b/>
          <w:bCs/>
          <w:i/>
          <w:sz w:val="24"/>
          <w:szCs w:val="24"/>
        </w:rPr>
        <w:t>Reflection on Challenges</w:t>
      </w:r>
      <w:r w:rsidRPr="00F86BF2">
        <w:rPr>
          <w:rFonts w:ascii="Bookman Old Style" w:hAnsi="Bookman Old Style"/>
          <w:bCs/>
          <w:sz w:val="24"/>
          <w:szCs w:val="24"/>
        </w:rPr>
        <w:t>: Reflect on the challenges faced by beneficiary associations in capacity-building efforts.</w:t>
      </w:r>
    </w:p>
    <w:p w:rsidR="00F86BF2" w:rsidRPr="00F86BF2" w:rsidRDefault="00F86BF2" w:rsidP="00F86BF2">
      <w:pPr>
        <w:pStyle w:val="ListParagraph"/>
        <w:numPr>
          <w:ilvl w:val="0"/>
          <w:numId w:val="2"/>
        </w:numPr>
        <w:jc w:val="both"/>
        <w:rPr>
          <w:rFonts w:ascii="Bookman Old Style" w:hAnsi="Bookman Old Style"/>
          <w:bCs/>
          <w:sz w:val="24"/>
          <w:szCs w:val="24"/>
        </w:rPr>
      </w:pPr>
      <w:r w:rsidRPr="00F86BF2">
        <w:rPr>
          <w:rFonts w:ascii="Bookman Old Style" w:hAnsi="Bookman Old Style"/>
          <w:b/>
          <w:bCs/>
          <w:i/>
          <w:sz w:val="24"/>
          <w:szCs w:val="24"/>
        </w:rPr>
        <w:t>Sharing Successes</w:t>
      </w:r>
      <w:r w:rsidRPr="00F86BF2">
        <w:rPr>
          <w:rFonts w:ascii="Bookman Old Style" w:hAnsi="Bookman Old Style"/>
          <w:bCs/>
          <w:sz w:val="24"/>
          <w:szCs w:val="24"/>
        </w:rPr>
        <w:t>: Share success stories and best practices among association leaders.</w:t>
      </w:r>
    </w:p>
    <w:p w:rsidR="00F86BF2" w:rsidRPr="00F86BF2" w:rsidRDefault="00F86BF2" w:rsidP="00F86BF2">
      <w:pPr>
        <w:pStyle w:val="ListParagraph"/>
        <w:numPr>
          <w:ilvl w:val="0"/>
          <w:numId w:val="2"/>
        </w:numPr>
        <w:jc w:val="both"/>
        <w:rPr>
          <w:rFonts w:ascii="Bookman Old Style" w:hAnsi="Bookman Old Style"/>
          <w:bCs/>
          <w:sz w:val="24"/>
          <w:szCs w:val="24"/>
        </w:rPr>
      </w:pPr>
      <w:r w:rsidRPr="00F86BF2">
        <w:rPr>
          <w:rFonts w:ascii="Bookman Old Style" w:hAnsi="Bookman Old Style"/>
          <w:b/>
          <w:bCs/>
          <w:i/>
          <w:sz w:val="24"/>
          <w:szCs w:val="24"/>
        </w:rPr>
        <w:t>Future Strategies:</w:t>
      </w:r>
      <w:r w:rsidRPr="00F86BF2">
        <w:rPr>
          <w:rFonts w:ascii="Bookman Old Style" w:hAnsi="Bookman Old Style"/>
          <w:bCs/>
          <w:sz w:val="24"/>
          <w:szCs w:val="24"/>
        </w:rPr>
        <w:t xml:space="preserve"> Brainstorm and outline future strategies for effective advocacy and influence.</w:t>
      </w:r>
    </w:p>
    <w:p w:rsidR="00F86BF2" w:rsidRPr="00F86BF2" w:rsidRDefault="00F86BF2" w:rsidP="00F86BF2">
      <w:pPr>
        <w:pStyle w:val="ListParagraph"/>
        <w:numPr>
          <w:ilvl w:val="0"/>
          <w:numId w:val="2"/>
        </w:numPr>
        <w:jc w:val="both"/>
        <w:rPr>
          <w:rFonts w:ascii="Bookman Old Style" w:hAnsi="Bookman Old Style"/>
          <w:bCs/>
          <w:sz w:val="24"/>
          <w:szCs w:val="24"/>
        </w:rPr>
      </w:pPr>
      <w:r w:rsidRPr="00F86BF2">
        <w:rPr>
          <w:rFonts w:ascii="Bookman Old Style" w:hAnsi="Bookman Old Style"/>
          <w:b/>
          <w:bCs/>
          <w:i/>
          <w:sz w:val="24"/>
          <w:szCs w:val="24"/>
        </w:rPr>
        <w:t>Advocacy Strategy Guide</w:t>
      </w:r>
      <w:r w:rsidRPr="00F86BF2">
        <w:rPr>
          <w:rFonts w:ascii="Bookman Old Style" w:hAnsi="Bookman Old Style"/>
          <w:bCs/>
          <w:sz w:val="24"/>
          <w:szCs w:val="24"/>
        </w:rPr>
        <w:t>: Develop a draft advocacy strategy guide for community, city, and urban council levels.</w:t>
      </w:r>
    </w:p>
    <w:p w:rsidR="009F5B8C" w:rsidRPr="00F86BF2" w:rsidRDefault="009469BF" w:rsidP="009F5B8C">
      <w:pPr>
        <w:jc w:val="both"/>
        <w:rPr>
          <w:rFonts w:ascii="Bookman Old Style" w:hAnsi="Bookman Old Style"/>
          <w:b/>
          <w:bCs/>
          <w:sz w:val="24"/>
          <w:szCs w:val="24"/>
        </w:rPr>
      </w:pPr>
      <w:r>
        <w:rPr>
          <w:rFonts w:ascii="Bookman Old Style" w:hAnsi="Bookman Old Style"/>
          <w:b/>
          <w:bCs/>
          <w:sz w:val="24"/>
          <w:szCs w:val="24"/>
        </w:rPr>
        <w:t xml:space="preserve">1.4 </w:t>
      </w:r>
      <w:r w:rsidR="009F5B8C" w:rsidRPr="00F86BF2">
        <w:rPr>
          <w:rFonts w:ascii="Bookman Old Style" w:hAnsi="Bookman Old Style"/>
          <w:b/>
          <w:bCs/>
          <w:sz w:val="24"/>
          <w:szCs w:val="24"/>
        </w:rPr>
        <w:t>Expected Outcomes:</w:t>
      </w:r>
    </w:p>
    <w:p w:rsidR="009469BF" w:rsidRPr="009469BF" w:rsidRDefault="009469BF" w:rsidP="009469BF">
      <w:pPr>
        <w:pStyle w:val="ListParagraph"/>
        <w:numPr>
          <w:ilvl w:val="0"/>
          <w:numId w:val="3"/>
        </w:numPr>
        <w:jc w:val="both"/>
        <w:rPr>
          <w:rFonts w:ascii="Bookman Old Style" w:hAnsi="Bookman Old Style"/>
          <w:sz w:val="24"/>
          <w:szCs w:val="24"/>
        </w:rPr>
      </w:pPr>
      <w:r w:rsidRPr="009469BF">
        <w:rPr>
          <w:rFonts w:ascii="Bookman Old Style" w:hAnsi="Bookman Old Style"/>
          <w:sz w:val="24"/>
          <w:szCs w:val="24"/>
        </w:rPr>
        <w:t>Identification of key challenges faced by beneficiary associations.</w:t>
      </w:r>
    </w:p>
    <w:p w:rsidR="009469BF" w:rsidRPr="009469BF" w:rsidRDefault="009469BF" w:rsidP="009469BF">
      <w:pPr>
        <w:pStyle w:val="ListParagraph"/>
        <w:numPr>
          <w:ilvl w:val="0"/>
          <w:numId w:val="3"/>
        </w:numPr>
        <w:jc w:val="both"/>
        <w:rPr>
          <w:rFonts w:ascii="Bookman Old Style" w:hAnsi="Bookman Old Style"/>
          <w:sz w:val="24"/>
          <w:szCs w:val="24"/>
        </w:rPr>
      </w:pPr>
      <w:r w:rsidRPr="009469BF">
        <w:rPr>
          <w:rFonts w:ascii="Bookman Old Style" w:hAnsi="Bookman Old Style"/>
          <w:sz w:val="24"/>
          <w:szCs w:val="24"/>
        </w:rPr>
        <w:t>Documentation of success stories and best practices.</w:t>
      </w:r>
    </w:p>
    <w:p w:rsidR="009469BF" w:rsidRPr="009469BF" w:rsidRDefault="009469BF" w:rsidP="009469BF">
      <w:pPr>
        <w:pStyle w:val="ListParagraph"/>
        <w:numPr>
          <w:ilvl w:val="0"/>
          <w:numId w:val="3"/>
        </w:numPr>
        <w:jc w:val="both"/>
        <w:rPr>
          <w:rFonts w:ascii="Bookman Old Style" w:hAnsi="Bookman Old Style"/>
          <w:sz w:val="24"/>
          <w:szCs w:val="24"/>
        </w:rPr>
      </w:pPr>
      <w:r w:rsidRPr="009469BF">
        <w:rPr>
          <w:rFonts w:ascii="Bookman Old Style" w:hAnsi="Bookman Old Style"/>
          <w:sz w:val="24"/>
          <w:szCs w:val="24"/>
        </w:rPr>
        <w:t>Outline of future strategies for advocacy and influence.</w:t>
      </w:r>
    </w:p>
    <w:p w:rsidR="009469BF" w:rsidRPr="009469BF" w:rsidRDefault="009469BF" w:rsidP="009469BF">
      <w:pPr>
        <w:pStyle w:val="ListParagraph"/>
        <w:numPr>
          <w:ilvl w:val="0"/>
          <w:numId w:val="3"/>
        </w:numPr>
        <w:jc w:val="both"/>
        <w:rPr>
          <w:rFonts w:ascii="Bookman Old Style" w:hAnsi="Bookman Old Style"/>
          <w:sz w:val="24"/>
          <w:szCs w:val="24"/>
        </w:rPr>
      </w:pPr>
      <w:r w:rsidRPr="009469BF">
        <w:rPr>
          <w:rFonts w:ascii="Bookman Old Style" w:hAnsi="Bookman Old Style"/>
          <w:sz w:val="24"/>
          <w:szCs w:val="24"/>
        </w:rPr>
        <w:t>Development of a draft advocacy strategy guide for further refinement.</w:t>
      </w:r>
    </w:p>
    <w:p w:rsidR="009F5B8C" w:rsidRPr="00F86BF2" w:rsidRDefault="009469BF" w:rsidP="009F5B8C">
      <w:pPr>
        <w:jc w:val="both"/>
        <w:rPr>
          <w:rFonts w:ascii="Bookman Old Style" w:hAnsi="Bookman Old Style"/>
          <w:b/>
          <w:bCs/>
          <w:sz w:val="24"/>
          <w:szCs w:val="24"/>
        </w:rPr>
      </w:pPr>
      <w:r>
        <w:rPr>
          <w:rFonts w:ascii="Bookman Old Style" w:hAnsi="Bookman Old Style"/>
          <w:b/>
          <w:bCs/>
          <w:sz w:val="24"/>
          <w:szCs w:val="24"/>
        </w:rPr>
        <w:t xml:space="preserve">1.5 </w:t>
      </w:r>
      <w:r w:rsidR="009F5B8C" w:rsidRPr="00F86BF2">
        <w:rPr>
          <w:rFonts w:ascii="Bookman Old Style" w:hAnsi="Bookman Old Style"/>
          <w:b/>
          <w:bCs/>
          <w:sz w:val="24"/>
          <w:szCs w:val="24"/>
        </w:rPr>
        <w:t>Participants:</w:t>
      </w:r>
    </w:p>
    <w:p w:rsidR="009469BF" w:rsidRPr="009469BF" w:rsidRDefault="009469BF" w:rsidP="009469BF">
      <w:pPr>
        <w:pStyle w:val="ListParagraph"/>
        <w:numPr>
          <w:ilvl w:val="0"/>
          <w:numId w:val="4"/>
        </w:numPr>
        <w:jc w:val="both"/>
        <w:rPr>
          <w:rFonts w:ascii="Bookman Old Style" w:hAnsi="Bookman Old Style"/>
          <w:sz w:val="24"/>
          <w:szCs w:val="24"/>
        </w:rPr>
      </w:pPr>
      <w:r w:rsidRPr="009469BF">
        <w:rPr>
          <w:rFonts w:ascii="Bookman Old Style" w:hAnsi="Bookman Old Style"/>
          <w:sz w:val="24"/>
          <w:szCs w:val="24"/>
        </w:rPr>
        <w:t>Leaders from all institutional capacity beneficiary associations.</w:t>
      </w:r>
    </w:p>
    <w:p w:rsidR="009469BF" w:rsidRPr="009469BF" w:rsidRDefault="009469BF" w:rsidP="009469BF">
      <w:pPr>
        <w:pStyle w:val="ListParagraph"/>
        <w:numPr>
          <w:ilvl w:val="0"/>
          <w:numId w:val="4"/>
        </w:numPr>
        <w:jc w:val="both"/>
        <w:rPr>
          <w:rFonts w:ascii="Bookman Old Style" w:hAnsi="Bookman Old Style"/>
          <w:sz w:val="24"/>
          <w:szCs w:val="24"/>
        </w:rPr>
      </w:pPr>
      <w:r w:rsidRPr="009469BF">
        <w:rPr>
          <w:rFonts w:ascii="Bookman Old Style" w:hAnsi="Bookman Old Style"/>
          <w:sz w:val="24"/>
          <w:szCs w:val="24"/>
        </w:rPr>
        <w:t>Community Process Facilitators (CPFs).</w:t>
      </w:r>
    </w:p>
    <w:p w:rsidR="009469BF" w:rsidRPr="009469BF" w:rsidRDefault="009469BF" w:rsidP="009469BF">
      <w:pPr>
        <w:pStyle w:val="ListParagraph"/>
        <w:numPr>
          <w:ilvl w:val="0"/>
          <w:numId w:val="4"/>
        </w:numPr>
        <w:jc w:val="both"/>
        <w:rPr>
          <w:rFonts w:ascii="Bookman Old Style" w:hAnsi="Bookman Old Style"/>
          <w:sz w:val="24"/>
          <w:szCs w:val="24"/>
        </w:rPr>
      </w:pPr>
      <w:r w:rsidRPr="009469BF">
        <w:rPr>
          <w:rFonts w:ascii="Bookman Old Style" w:hAnsi="Bookman Old Style"/>
          <w:sz w:val="24"/>
          <w:szCs w:val="24"/>
        </w:rPr>
        <w:t>Facilitators and key stakeholders involved in community, city, and urban council advocacy. Programme:</w:t>
      </w:r>
    </w:p>
    <w:p w:rsidR="009469BF" w:rsidRDefault="009469BF" w:rsidP="009F5B8C">
      <w:pPr>
        <w:jc w:val="both"/>
        <w:rPr>
          <w:rFonts w:ascii="Bookman Old Style" w:hAnsi="Bookman Old Style"/>
          <w:b/>
          <w:bCs/>
          <w:sz w:val="24"/>
          <w:szCs w:val="24"/>
        </w:rPr>
      </w:pPr>
    </w:p>
    <w:p w:rsidR="009F5B8C" w:rsidRPr="00F86BF2" w:rsidRDefault="009469BF" w:rsidP="009F5B8C">
      <w:pPr>
        <w:jc w:val="both"/>
        <w:rPr>
          <w:rFonts w:ascii="Bookman Old Style" w:hAnsi="Bookman Old Style"/>
          <w:b/>
          <w:bCs/>
          <w:sz w:val="24"/>
          <w:szCs w:val="24"/>
        </w:rPr>
      </w:pPr>
      <w:r>
        <w:rPr>
          <w:rFonts w:ascii="Bookman Old Style" w:hAnsi="Bookman Old Style"/>
          <w:b/>
          <w:bCs/>
          <w:sz w:val="24"/>
          <w:szCs w:val="24"/>
        </w:rPr>
        <w:lastRenderedPageBreak/>
        <w:t xml:space="preserve">1.6 The </w:t>
      </w:r>
      <w:r w:rsidR="009F5B8C" w:rsidRPr="00F86BF2">
        <w:rPr>
          <w:rFonts w:ascii="Bookman Old Style" w:hAnsi="Bookman Old Style"/>
          <w:b/>
          <w:bCs/>
          <w:sz w:val="24"/>
          <w:szCs w:val="24"/>
        </w:rPr>
        <w:t>Programme:</w:t>
      </w:r>
    </w:p>
    <w:tbl>
      <w:tblPr>
        <w:tblStyle w:val="TableGrid"/>
        <w:tblW w:w="0" w:type="auto"/>
        <w:tblLook w:val="04A0" w:firstRow="1" w:lastRow="0" w:firstColumn="1" w:lastColumn="0" w:noHBand="0" w:noVBand="1"/>
      </w:tblPr>
      <w:tblGrid>
        <w:gridCol w:w="1594"/>
        <w:gridCol w:w="2681"/>
        <w:gridCol w:w="2987"/>
        <w:gridCol w:w="2314"/>
      </w:tblGrid>
      <w:tr w:rsidR="009F5B8C" w:rsidRPr="00F86BF2" w:rsidTr="009F5B8C">
        <w:trPr>
          <w:trHeight w:val="315"/>
        </w:trPr>
        <w:tc>
          <w:tcPr>
            <w:tcW w:w="2160" w:type="dxa"/>
            <w:hideMark/>
          </w:tcPr>
          <w:p w:rsidR="009F5B8C" w:rsidRPr="00F86BF2" w:rsidRDefault="009F5B8C" w:rsidP="009F5B8C">
            <w:pPr>
              <w:rPr>
                <w:rFonts w:ascii="Bookman Old Style" w:hAnsi="Bookman Old Style"/>
                <w:b/>
                <w:bCs/>
                <w:sz w:val="24"/>
                <w:szCs w:val="24"/>
              </w:rPr>
            </w:pPr>
            <w:r w:rsidRPr="00F86BF2">
              <w:rPr>
                <w:rFonts w:ascii="Bookman Old Style" w:hAnsi="Bookman Old Style"/>
                <w:b/>
                <w:bCs/>
                <w:sz w:val="24"/>
                <w:szCs w:val="24"/>
              </w:rPr>
              <w:t>Time</w:t>
            </w:r>
          </w:p>
        </w:tc>
        <w:tc>
          <w:tcPr>
            <w:tcW w:w="3300" w:type="dxa"/>
            <w:hideMark/>
          </w:tcPr>
          <w:p w:rsidR="009F5B8C" w:rsidRPr="00F86BF2" w:rsidRDefault="009F5B8C" w:rsidP="009F5B8C">
            <w:pPr>
              <w:rPr>
                <w:rFonts w:ascii="Bookman Old Style" w:hAnsi="Bookman Old Style"/>
                <w:b/>
                <w:bCs/>
                <w:sz w:val="24"/>
                <w:szCs w:val="24"/>
              </w:rPr>
            </w:pPr>
            <w:r w:rsidRPr="00F86BF2">
              <w:rPr>
                <w:rFonts w:ascii="Bookman Old Style" w:hAnsi="Bookman Old Style"/>
                <w:b/>
                <w:bCs/>
                <w:sz w:val="24"/>
                <w:szCs w:val="24"/>
              </w:rPr>
              <w:t>Activity</w:t>
            </w:r>
          </w:p>
        </w:tc>
        <w:tc>
          <w:tcPr>
            <w:tcW w:w="3760" w:type="dxa"/>
            <w:hideMark/>
          </w:tcPr>
          <w:p w:rsidR="009F5B8C" w:rsidRPr="00F86BF2" w:rsidRDefault="009F5B8C" w:rsidP="009F5B8C">
            <w:pPr>
              <w:rPr>
                <w:rFonts w:ascii="Bookman Old Style" w:hAnsi="Bookman Old Style"/>
                <w:b/>
                <w:bCs/>
                <w:sz w:val="24"/>
                <w:szCs w:val="24"/>
              </w:rPr>
            </w:pPr>
            <w:r w:rsidRPr="00F86BF2">
              <w:rPr>
                <w:rFonts w:ascii="Bookman Old Style" w:hAnsi="Bookman Old Style"/>
                <w:b/>
                <w:bCs/>
                <w:sz w:val="24"/>
                <w:szCs w:val="24"/>
              </w:rPr>
              <w:t>Outcome</w:t>
            </w:r>
          </w:p>
        </w:tc>
        <w:tc>
          <w:tcPr>
            <w:tcW w:w="2800" w:type="dxa"/>
            <w:hideMark/>
          </w:tcPr>
          <w:p w:rsidR="009F5B8C" w:rsidRPr="00F86BF2" w:rsidRDefault="009F5B8C" w:rsidP="009F5B8C">
            <w:pPr>
              <w:rPr>
                <w:rFonts w:ascii="Bookman Old Style" w:hAnsi="Bookman Old Style"/>
                <w:b/>
                <w:bCs/>
                <w:sz w:val="24"/>
                <w:szCs w:val="24"/>
              </w:rPr>
            </w:pPr>
            <w:r w:rsidRPr="00F86BF2">
              <w:rPr>
                <w:rFonts w:ascii="Bookman Old Style" w:hAnsi="Bookman Old Style"/>
                <w:b/>
                <w:bCs/>
                <w:sz w:val="24"/>
                <w:szCs w:val="24"/>
              </w:rPr>
              <w:t>Responsible</w:t>
            </w:r>
          </w:p>
        </w:tc>
      </w:tr>
      <w:tr w:rsidR="009F5B8C" w:rsidRPr="00F86BF2" w:rsidTr="009F5B8C">
        <w:trPr>
          <w:trHeight w:val="630"/>
        </w:trPr>
        <w:tc>
          <w:tcPr>
            <w:tcW w:w="216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08:00 - 08:30</w:t>
            </w:r>
          </w:p>
        </w:tc>
        <w:tc>
          <w:tcPr>
            <w:tcW w:w="330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Registration and Arrival of Participants</w:t>
            </w:r>
          </w:p>
        </w:tc>
        <w:tc>
          <w:tcPr>
            <w:tcW w:w="376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Participants registered and settled in</w:t>
            </w:r>
          </w:p>
        </w:tc>
        <w:tc>
          <w:tcPr>
            <w:tcW w:w="280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Organizing Committee</w:t>
            </w:r>
          </w:p>
        </w:tc>
      </w:tr>
      <w:tr w:rsidR="009F5B8C" w:rsidRPr="00F86BF2" w:rsidTr="009F5B8C">
        <w:trPr>
          <w:trHeight w:val="630"/>
        </w:trPr>
        <w:tc>
          <w:tcPr>
            <w:tcW w:w="216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08:30 - 09:00</w:t>
            </w:r>
          </w:p>
        </w:tc>
        <w:tc>
          <w:tcPr>
            <w:tcW w:w="330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Opening Remarks and Introduction</w:t>
            </w:r>
          </w:p>
        </w:tc>
        <w:tc>
          <w:tcPr>
            <w:tcW w:w="376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Meeting objectives and agenda clarified</w:t>
            </w:r>
          </w:p>
        </w:tc>
        <w:tc>
          <w:tcPr>
            <w:tcW w:w="280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Host (PLAVU)</w:t>
            </w:r>
          </w:p>
        </w:tc>
      </w:tr>
      <w:tr w:rsidR="009F5B8C" w:rsidRPr="00F86BF2" w:rsidTr="009F5B8C">
        <w:trPr>
          <w:trHeight w:val="630"/>
        </w:trPr>
        <w:tc>
          <w:tcPr>
            <w:tcW w:w="216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09:00 - 09:30</w:t>
            </w:r>
          </w:p>
        </w:tc>
        <w:tc>
          <w:tcPr>
            <w:tcW w:w="330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 xml:space="preserve">Overview of </w:t>
            </w:r>
            <w:proofErr w:type="spellStart"/>
            <w:r w:rsidRPr="00F86BF2">
              <w:rPr>
                <w:rFonts w:ascii="Bookman Old Style" w:hAnsi="Bookman Old Style"/>
                <w:sz w:val="24"/>
                <w:szCs w:val="24"/>
              </w:rPr>
              <w:t>REBUiLD</w:t>
            </w:r>
            <w:proofErr w:type="spellEnd"/>
            <w:r w:rsidRPr="00F86BF2">
              <w:rPr>
                <w:rFonts w:ascii="Bookman Old Style" w:hAnsi="Bookman Old Style"/>
                <w:sz w:val="24"/>
                <w:szCs w:val="24"/>
              </w:rPr>
              <w:t xml:space="preserve"> Programme and Objectives</w:t>
            </w:r>
          </w:p>
        </w:tc>
        <w:tc>
          <w:tcPr>
            <w:tcW w:w="376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Understanding of programme goals established</w:t>
            </w:r>
          </w:p>
        </w:tc>
        <w:tc>
          <w:tcPr>
            <w:tcW w:w="280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Programme Coordinator (IRC)</w:t>
            </w:r>
          </w:p>
        </w:tc>
      </w:tr>
      <w:tr w:rsidR="009F5B8C" w:rsidRPr="00F86BF2" w:rsidTr="009F5B8C">
        <w:trPr>
          <w:trHeight w:val="630"/>
        </w:trPr>
        <w:tc>
          <w:tcPr>
            <w:tcW w:w="216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09:30 - 10:30</w:t>
            </w:r>
          </w:p>
        </w:tc>
        <w:tc>
          <w:tcPr>
            <w:tcW w:w="330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Session 1 (Group Work): Reflection on Challenges</w:t>
            </w:r>
          </w:p>
        </w:tc>
        <w:tc>
          <w:tcPr>
            <w:tcW w:w="376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Identification of key challenges faced</w:t>
            </w:r>
          </w:p>
        </w:tc>
        <w:tc>
          <w:tcPr>
            <w:tcW w:w="280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Facilitator</w:t>
            </w:r>
          </w:p>
        </w:tc>
      </w:tr>
      <w:tr w:rsidR="009F5B8C" w:rsidRPr="00F86BF2" w:rsidTr="009F5B8C">
        <w:trPr>
          <w:trHeight w:val="315"/>
        </w:trPr>
        <w:tc>
          <w:tcPr>
            <w:tcW w:w="216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10:30 - 11:00</w:t>
            </w:r>
          </w:p>
        </w:tc>
        <w:tc>
          <w:tcPr>
            <w:tcW w:w="330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Tea Break</w:t>
            </w:r>
          </w:p>
        </w:tc>
        <w:tc>
          <w:tcPr>
            <w:tcW w:w="376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Networking and informal discussions</w:t>
            </w:r>
          </w:p>
        </w:tc>
        <w:tc>
          <w:tcPr>
            <w:tcW w:w="280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All Participants</w:t>
            </w:r>
          </w:p>
        </w:tc>
      </w:tr>
      <w:tr w:rsidR="009F5B8C" w:rsidRPr="00F86BF2" w:rsidTr="009F5B8C">
        <w:trPr>
          <w:trHeight w:val="945"/>
        </w:trPr>
        <w:tc>
          <w:tcPr>
            <w:tcW w:w="216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11:00 - 11:45</w:t>
            </w:r>
          </w:p>
        </w:tc>
        <w:tc>
          <w:tcPr>
            <w:tcW w:w="330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Session 2 (Group Work): Sharing Success Stories and Best Practices</w:t>
            </w:r>
          </w:p>
        </w:tc>
        <w:tc>
          <w:tcPr>
            <w:tcW w:w="376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Documentation of successful approaches</w:t>
            </w:r>
          </w:p>
        </w:tc>
        <w:tc>
          <w:tcPr>
            <w:tcW w:w="280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Community Process Facilitators (CPFs)</w:t>
            </w:r>
          </w:p>
        </w:tc>
      </w:tr>
      <w:tr w:rsidR="009F5B8C" w:rsidRPr="00F86BF2" w:rsidTr="009F5B8C">
        <w:trPr>
          <w:trHeight w:val="1260"/>
        </w:trPr>
        <w:tc>
          <w:tcPr>
            <w:tcW w:w="216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11:45 - 12:30</w:t>
            </w:r>
          </w:p>
        </w:tc>
        <w:tc>
          <w:tcPr>
            <w:tcW w:w="330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Session 3 (Plenary): Brainstorming Future Strategies and Developing a Draft Advocacy Strategy Guide</w:t>
            </w:r>
          </w:p>
        </w:tc>
        <w:tc>
          <w:tcPr>
            <w:tcW w:w="376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Strategies outlined and draft guide produced</w:t>
            </w:r>
          </w:p>
        </w:tc>
        <w:tc>
          <w:tcPr>
            <w:tcW w:w="280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Facilitator</w:t>
            </w:r>
          </w:p>
        </w:tc>
      </w:tr>
      <w:tr w:rsidR="009F5B8C" w:rsidRPr="00F86BF2" w:rsidTr="009F5B8C">
        <w:trPr>
          <w:trHeight w:val="630"/>
        </w:trPr>
        <w:tc>
          <w:tcPr>
            <w:tcW w:w="216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12:30 - 13:00</w:t>
            </w:r>
          </w:p>
        </w:tc>
        <w:tc>
          <w:tcPr>
            <w:tcW w:w="330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Session 4: Plenary Discussion and Q&amp;A</w:t>
            </w:r>
          </w:p>
        </w:tc>
        <w:tc>
          <w:tcPr>
            <w:tcW w:w="376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Feedback gathered and questions addressed</w:t>
            </w:r>
          </w:p>
        </w:tc>
        <w:tc>
          <w:tcPr>
            <w:tcW w:w="280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All Participants</w:t>
            </w:r>
          </w:p>
        </w:tc>
      </w:tr>
      <w:tr w:rsidR="009F5B8C" w:rsidRPr="00F86BF2" w:rsidTr="009F5B8C">
        <w:trPr>
          <w:trHeight w:val="630"/>
        </w:trPr>
        <w:tc>
          <w:tcPr>
            <w:tcW w:w="216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13:00</w:t>
            </w:r>
          </w:p>
        </w:tc>
        <w:tc>
          <w:tcPr>
            <w:tcW w:w="330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Closing Remarks and Way Forward</w:t>
            </w:r>
          </w:p>
        </w:tc>
        <w:tc>
          <w:tcPr>
            <w:tcW w:w="376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Next steps and actions outlined</w:t>
            </w:r>
          </w:p>
        </w:tc>
        <w:tc>
          <w:tcPr>
            <w:tcW w:w="2800" w:type="dxa"/>
            <w:hideMark/>
          </w:tcPr>
          <w:p w:rsidR="009F5B8C" w:rsidRPr="00F86BF2" w:rsidRDefault="009F5B8C" w:rsidP="009F5B8C">
            <w:pPr>
              <w:rPr>
                <w:rFonts w:ascii="Bookman Old Style" w:hAnsi="Bookman Old Style"/>
                <w:sz w:val="24"/>
                <w:szCs w:val="24"/>
              </w:rPr>
            </w:pPr>
            <w:r w:rsidRPr="00F86BF2">
              <w:rPr>
                <w:rFonts w:ascii="Bookman Old Style" w:hAnsi="Bookman Old Style"/>
                <w:sz w:val="24"/>
                <w:szCs w:val="24"/>
              </w:rPr>
              <w:t>Host (PLAVU)</w:t>
            </w:r>
          </w:p>
        </w:tc>
      </w:tr>
    </w:tbl>
    <w:p w:rsidR="009F5B8C" w:rsidRPr="00F86BF2" w:rsidRDefault="009F5B8C" w:rsidP="009F5B8C">
      <w:pPr>
        <w:jc w:val="both"/>
        <w:rPr>
          <w:rFonts w:ascii="Bookman Old Style" w:hAnsi="Bookman Old Style"/>
          <w:sz w:val="24"/>
          <w:szCs w:val="24"/>
        </w:rPr>
      </w:pPr>
    </w:p>
    <w:p w:rsidR="009F5B8C" w:rsidRPr="00F86BF2" w:rsidRDefault="009F5B8C" w:rsidP="009F5B8C">
      <w:pPr>
        <w:jc w:val="both"/>
        <w:rPr>
          <w:rFonts w:ascii="Bookman Old Style" w:hAnsi="Bookman Old Style"/>
          <w:sz w:val="24"/>
          <w:szCs w:val="24"/>
        </w:rPr>
      </w:pPr>
      <w:r w:rsidRPr="00F86BF2">
        <w:rPr>
          <w:rFonts w:ascii="Bookman Old Style" w:hAnsi="Bookman Old Style"/>
          <w:sz w:val="24"/>
          <w:szCs w:val="24"/>
        </w:rPr>
        <w:t xml:space="preserve">The programme began with registration and opening remarks, followed by an overview of the </w:t>
      </w:r>
      <w:proofErr w:type="spellStart"/>
      <w:r w:rsidRPr="00F86BF2">
        <w:rPr>
          <w:rFonts w:ascii="Bookman Old Style" w:hAnsi="Bookman Old Style"/>
          <w:sz w:val="24"/>
          <w:szCs w:val="24"/>
        </w:rPr>
        <w:t>REBUiLD</w:t>
      </w:r>
      <w:proofErr w:type="spellEnd"/>
      <w:r w:rsidRPr="00F86BF2">
        <w:rPr>
          <w:rFonts w:ascii="Bookman Old Style" w:hAnsi="Bookman Old Style"/>
          <w:sz w:val="24"/>
          <w:szCs w:val="24"/>
        </w:rPr>
        <w:t xml:space="preserve"> Programme. The first session involved group work focused on reflecting on challenges, while the second session centered on sharing success stories and best practices. The third session was a plenary discussion dedicated to brainstorming future strategies and developing a draft advocacy strategy guide. The meeting concluded with a plenary discussion and Q&amp;A session, closing remarks, and outlining the way forward.</w:t>
      </w:r>
    </w:p>
    <w:p w:rsidR="009F5B8C" w:rsidRPr="00F86BF2" w:rsidRDefault="009F5B8C" w:rsidP="009F5B8C">
      <w:pPr>
        <w:jc w:val="both"/>
        <w:rPr>
          <w:rFonts w:ascii="Bookman Old Style" w:hAnsi="Bookman Old Style"/>
          <w:sz w:val="24"/>
          <w:szCs w:val="24"/>
        </w:rPr>
      </w:pPr>
      <w:r w:rsidRPr="00F86BF2">
        <w:rPr>
          <w:rFonts w:ascii="Bookman Old Style" w:hAnsi="Bookman Old Style"/>
          <w:sz w:val="24"/>
          <w:szCs w:val="24"/>
        </w:rPr>
        <w:t xml:space="preserve">The meeting culminated in a collaborative effort to refine and finalize a comprehensive advocacy strategy guide. Participants left with actionable insights and a stronger sense of unity and purpose. This guide will serve as a </w:t>
      </w:r>
      <w:r w:rsidRPr="00F86BF2">
        <w:rPr>
          <w:rFonts w:ascii="Bookman Old Style" w:hAnsi="Bookman Old Style"/>
          <w:sz w:val="24"/>
          <w:szCs w:val="24"/>
        </w:rPr>
        <w:lastRenderedPageBreak/>
        <w:t>vital tool for beneficiary associations and community leaders to effectively advocate for sustainable community development at various governance levels. The commitment and active participation of all stakeholders ensured that the strategies developed were both practical and impactful, fostering an environment where communities can thrive and prosper.</w:t>
      </w:r>
    </w:p>
    <w:p w:rsidR="009F5B8C" w:rsidRPr="00F86BF2" w:rsidRDefault="009469BF" w:rsidP="009469BF">
      <w:pPr>
        <w:jc w:val="center"/>
        <w:rPr>
          <w:rFonts w:ascii="Bookman Old Style" w:hAnsi="Bookman Old Style"/>
          <w:b/>
          <w:bCs/>
          <w:sz w:val="24"/>
          <w:szCs w:val="24"/>
        </w:rPr>
      </w:pPr>
      <w:r w:rsidRPr="00F86BF2">
        <w:rPr>
          <w:rFonts w:ascii="Bookman Old Style" w:hAnsi="Bookman Old Style"/>
          <w:b/>
          <w:bCs/>
          <w:sz w:val="24"/>
          <w:szCs w:val="24"/>
        </w:rPr>
        <w:t>FACILITATION OF TRAINING AT GROUP LEVEL</w:t>
      </w:r>
    </w:p>
    <w:p w:rsidR="009469BF" w:rsidRPr="009469BF" w:rsidRDefault="009469BF" w:rsidP="009469BF">
      <w:pPr>
        <w:jc w:val="both"/>
        <w:rPr>
          <w:rFonts w:ascii="Bookman Old Style" w:hAnsi="Bookman Old Style"/>
          <w:b/>
          <w:bCs/>
          <w:sz w:val="24"/>
          <w:szCs w:val="24"/>
        </w:rPr>
      </w:pPr>
      <w:r>
        <w:rPr>
          <w:rFonts w:ascii="Bookman Old Style" w:hAnsi="Bookman Old Style"/>
          <w:b/>
          <w:bCs/>
          <w:sz w:val="24"/>
          <w:szCs w:val="24"/>
        </w:rPr>
        <w:t xml:space="preserve">2.1 </w:t>
      </w:r>
      <w:r w:rsidRPr="009469BF">
        <w:rPr>
          <w:rFonts w:ascii="Bookman Old Style" w:hAnsi="Bookman Old Style"/>
          <w:b/>
          <w:bCs/>
          <w:sz w:val="24"/>
          <w:szCs w:val="24"/>
        </w:rPr>
        <w:t>FACILITATION OF TRAINING AT GROUP LEVEL</w:t>
      </w:r>
    </w:p>
    <w:p w:rsidR="009469BF" w:rsidRPr="009469BF" w:rsidRDefault="009469BF" w:rsidP="009469BF">
      <w:pPr>
        <w:jc w:val="both"/>
        <w:rPr>
          <w:rFonts w:ascii="Bookman Old Style" w:hAnsi="Bookman Old Style"/>
          <w:b/>
          <w:bCs/>
          <w:sz w:val="24"/>
          <w:szCs w:val="24"/>
        </w:rPr>
      </w:pPr>
      <w:r w:rsidRPr="009469BF">
        <w:rPr>
          <w:rFonts w:ascii="Bookman Old Style" w:hAnsi="Bookman Old Style"/>
          <w:b/>
          <w:bCs/>
          <w:sz w:val="24"/>
          <w:szCs w:val="24"/>
        </w:rPr>
        <w:t>MAKINDYE</w:t>
      </w:r>
    </w:p>
    <w:p w:rsidR="009469BF" w:rsidRPr="009469BF" w:rsidRDefault="009469BF" w:rsidP="009469BF">
      <w:pPr>
        <w:jc w:val="both"/>
        <w:rPr>
          <w:rFonts w:ascii="Bookman Old Style" w:hAnsi="Bookman Old Style"/>
          <w:bCs/>
          <w:sz w:val="24"/>
          <w:szCs w:val="24"/>
        </w:rPr>
      </w:pPr>
      <w:r w:rsidRPr="009469BF">
        <w:rPr>
          <w:rFonts w:ascii="Bookman Old Style" w:hAnsi="Bookman Old Style"/>
          <w:bCs/>
          <w:sz w:val="24"/>
          <w:szCs w:val="24"/>
        </w:rPr>
        <w:t xml:space="preserve">Key achievements in </w:t>
      </w:r>
      <w:proofErr w:type="spellStart"/>
      <w:r w:rsidRPr="009469BF">
        <w:rPr>
          <w:rFonts w:ascii="Bookman Old Style" w:hAnsi="Bookman Old Style"/>
          <w:bCs/>
          <w:sz w:val="24"/>
          <w:szCs w:val="24"/>
        </w:rPr>
        <w:t>Makindye</w:t>
      </w:r>
      <w:proofErr w:type="spellEnd"/>
      <w:r w:rsidRPr="009469BF">
        <w:rPr>
          <w:rFonts w:ascii="Bookman Old Style" w:hAnsi="Bookman Old Style"/>
          <w:bCs/>
          <w:sz w:val="24"/>
          <w:szCs w:val="24"/>
        </w:rPr>
        <w:t xml:space="preserve"> include improved teamwork, time management, respect and friendship, a better saving culture, improved job opportunities, and progress in group registration processes with KCCA. </w:t>
      </w:r>
    </w:p>
    <w:p w:rsidR="009469BF" w:rsidRPr="009469BF" w:rsidRDefault="009469BF" w:rsidP="009469BF">
      <w:pPr>
        <w:jc w:val="both"/>
        <w:rPr>
          <w:rFonts w:ascii="Bookman Old Style" w:hAnsi="Bookman Old Style"/>
          <w:bCs/>
          <w:sz w:val="24"/>
          <w:szCs w:val="24"/>
        </w:rPr>
      </w:pPr>
      <w:r w:rsidRPr="009469BF">
        <w:rPr>
          <w:rFonts w:ascii="Bookman Old Style" w:hAnsi="Bookman Old Style"/>
          <w:bCs/>
          <w:sz w:val="24"/>
          <w:szCs w:val="24"/>
        </w:rPr>
        <w:t>Challenges include conflicts among leaders and language barriers. Suggestions for improvement involve availing capital, continuous sensitization, networking, and skilling.</w:t>
      </w:r>
    </w:p>
    <w:p w:rsidR="009469BF" w:rsidRPr="009469BF" w:rsidRDefault="009469BF" w:rsidP="009469BF">
      <w:pPr>
        <w:jc w:val="both"/>
        <w:rPr>
          <w:rFonts w:ascii="Bookman Old Style" w:hAnsi="Bookman Old Style"/>
          <w:b/>
          <w:bCs/>
          <w:sz w:val="24"/>
          <w:szCs w:val="24"/>
        </w:rPr>
      </w:pPr>
      <w:r w:rsidRPr="009469BF">
        <w:rPr>
          <w:rFonts w:ascii="Bookman Old Style" w:hAnsi="Bookman Old Style"/>
          <w:b/>
          <w:bCs/>
          <w:sz w:val="24"/>
          <w:szCs w:val="24"/>
        </w:rPr>
        <w:t>Social Cohesion/Coexistence</w:t>
      </w:r>
    </w:p>
    <w:p w:rsidR="009469BF" w:rsidRPr="009469BF" w:rsidRDefault="009469BF" w:rsidP="009469BF">
      <w:pPr>
        <w:jc w:val="both"/>
        <w:rPr>
          <w:rFonts w:ascii="Bookman Old Style" w:hAnsi="Bookman Old Style"/>
          <w:bCs/>
          <w:sz w:val="24"/>
          <w:szCs w:val="24"/>
        </w:rPr>
      </w:pPr>
      <w:r w:rsidRPr="009469BF">
        <w:rPr>
          <w:rFonts w:ascii="Bookman Old Style" w:hAnsi="Bookman Old Style"/>
          <w:bCs/>
          <w:sz w:val="24"/>
          <w:szCs w:val="24"/>
        </w:rPr>
        <w:t xml:space="preserve">Achievements include improved trust and collaboration, embracing refugee culture, increased inclusivity in education, intermarriages, and economic development. </w:t>
      </w:r>
    </w:p>
    <w:p w:rsidR="009469BF" w:rsidRPr="009469BF" w:rsidRDefault="009469BF" w:rsidP="009469BF">
      <w:pPr>
        <w:jc w:val="both"/>
        <w:rPr>
          <w:rFonts w:ascii="Bookman Old Style" w:hAnsi="Bookman Old Style"/>
          <w:bCs/>
          <w:sz w:val="24"/>
          <w:szCs w:val="24"/>
        </w:rPr>
      </w:pPr>
      <w:r w:rsidRPr="009469BF">
        <w:rPr>
          <w:rFonts w:ascii="Bookman Old Style" w:hAnsi="Bookman Old Style"/>
          <w:bCs/>
          <w:sz w:val="24"/>
          <w:szCs w:val="24"/>
        </w:rPr>
        <w:t>Challenges involve increased rent, language barriers, sexual harassment, changed mindsets regarding refugees, domestic violence, child neglect, and complaints of unpaid wages. Solutions include encouraging tenancy agreements, language training, and community dialogues with interpreters, and mindset change initiatives.</w:t>
      </w:r>
    </w:p>
    <w:p w:rsidR="009469BF" w:rsidRPr="009469BF" w:rsidRDefault="009469BF" w:rsidP="009469BF">
      <w:pPr>
        <w:jc w:val="both"/>
        <w:rPr>
          <w:rFonts w:ascii="Bookman Old Style" w:hAnsi="Bookman Old Style"/>
          <w:b/>
          <w:bCs/>
          <w:sz w:val="24"/>
          <w:szCs w:val="24"/>
        </w:rPr>
      </w:pPr>
      <w:r w:rsidRPr="009469BF">
        <w:rPr>
          <w:rFonts w:ascii="Bookman Old Style" w:hAnsi="Bookman Old Style"/>
          <w:b/>
          <w:bCs/>
          <w:sz w:val="24"/>
          <w:szCs w:val="24"/>
        </w:rPr>
        <w:t>RUBAGA</w:t>
      </w:r>
      <w:r w:rsidRPr="009469BF">
        <w:rPr>
          <w:rFonts w:ascii="Bookman Old Style" w:hAnsi="Bookman Old Style"/>
          <w:bCs/>
          <w:sz w:val="24"/>
          <w:szCs w:val="24"/>
        </w:rPr>
        <w:br/>
      </w:r>
      <w:r w:rsidRPr="009469BF">
        <w:rPr>
          <w:rFonts w:ascii="Bookman Old Style" w:hAnsi="Bookman Old Style"/>
          <w:b/>
          <w:bCs/>
          <w:sz w:val="24"/>
          <w:szCs w:val="24"/>
        </w:rPr>
        <w:t>Facilitation</w:t>
      </w:r>
    </w:p>
    <w:p w:rsidR="009469BF" w:rsidRPr="009469BF" w:rsidRDefault="009469BF" w:rsidP="009469BF">
      <w:pPr>
        <w:jc w:val="both"/>
        <w:rPr>
          <w:rFonts w:ascii="Bookman Old Style" w:hAnsi="Bookman Old Style"/>
          <w:bCs/>
          <w:sz w:val="24"/>
          <w:szCs w:val="24"/>
        </w:rPr>
      </w:pPr>
      <w:r w:rsidRPr="009469BF">
        <w:rPr>
          <w:rFonts w:ascii="Bookman Old Style" w:hAnsi="Bookman Old Style"/>
          <w:bCs/>
          <w:sz w:val="24"/>
          <w:szCs w:val="24"/>
        </w:rPr>
        <w:t xml:space="preserve">Facilitation achievements include groups working on registration, improved time management, better skills, and information on government programs. </w:t>
      </w:r>
    </w:p>
    <w:p w:rsidR="009469BF" w:rsidRPr="009469BF" w:rsidRDefault="009469BF" w:rsidP="009469BF">
      <w:pPr>
        <w:jc w:val="both"/>
        <w:rPr>
          <w:rFonts w:ascii="Bookman Old Style" w:hAnsi="Bookman Old Style"/>
          <w:bCs/>
          <w:sz w:val="24"/>
          <w:szCs w:val="24"/>
        </w:rPr>
      </w:pPr>
      <w:r w:rsidRPr="009469BF">
        <w:rPr>
          <w:rFonts w:ascii="Bookman Old Style" w:hAnsi="Bookman Old Style"/>
          <w:bCs/>
          <w:sz w:val="24"/>
          <w:szCs w:val="24"/>
        </w:rPr>
        <w:t>Challenges involve high expectations, lack of trust, and absenteeism. Possible solutions include official introductions by PLAVU, recognition, uniforms and tags for CPFs, and linkage to financial programs.</w:t>
      </w:r>
    </w:p>
    <w:p w:rsidR="009469BF" w:rsidRPr="009469BF" w:rsidRDefault="009469BF" w:rsidP="009469BF">
      <w:pPr>
        <w:jc w:val="both"/>
        <w:rPr>
          <w:rFonts w:ascii="Bookman Old Style" w:hAnsi="Bookman Old Style"/>
          <w:b/>
          <w:bCs/>
          <w:sz w:val="24"/>
          <w:szCs w:val="24"/>
        </w:rPr>
      </w:pPr>
      <w:r w:rsidRPr="009469BF">
        <w:rPr>
          <w:rFonts w:ascii="Bookman Old Style" w:hAnsi="Bookman Old Style"/>
          <w:b/>
          <w:bCs/>
          <w:sz w:val="24"/>
          <w:szCs w:val="24"/>
        </w:rPr>
        <w:t>Social Cohesion in Rubaga</w:t>
      </w:r>
    </w:p>
    <w:p w:rsidR="009469BF" w:rsidRPr="009469BF" w:rsidRDefault="009469BF" w:rsidP="009469BF">
      <w:pPr>
        <w:jc w:val="both"/>
        <w:rPr>
          <w:rFonts w:ascii="Bookman Old Style" w:hAnsi="Bookman Old Style"/>
          <w:bCs/>
          <w:sz w:val="24"/>
          <w:szCs w:val="24"/>
        </w:rPr>
      </w:pPr>
      <w:r w:rsidRPr="009469BF">
        <w:rPr>
          <w:rFonts w:ascii="Bookman Old Style" w:hAnsi="Bookman Old Style"/>
          <w:bCs/>
          <w:sz w:val="24"/>
          <w:szCs w:val="24"/>
        </w:rPr>
        <w:lastRenderedPageBreak/>
        <w:t>Achievements include changing attitudes towards refugees, appreciation of Ugandan culture, and a hard work ethic. Challenges include exclusion from development activities, discrimination, and limited job opportunities. Solutions involve increased advocacy, mindset change programs, and behavior change initiatives.</w:t>
      </w:r>
    </w:p>
    <w:p w:rsidR="009469BF" w:rsidRPr="009469BF" w:rsidRDefault="009469BF" w:rsidP="009469BF">
      <w:pPr>
        <w:jc w:val="both"/>
        <w:rPr>
          <w:rFonts w:ascii="Bookman Old Style" w:hAnsi="Bookman Old Style"/>
          <w:b/>
          <w:bCs/>
          <w:sz w:val="24"/>
          <w:szCs w:val="24"/>
        </w:rPr>
      </w:pPr>
      <w:r w:rsidRPr="009469BF">
        <w:rPr>
          <w:rFonts w:ascii="Bookman Old Style" w:hAnsi="Bookman Old Style"/>
          <w:b/>
          <w:bCs/>
          <w:sz w:val="24"/>
          <w:szCs w:val="24"/>
        </w:rPr>
        <w:t>KAMPALA CENTRAL</w:t>
      </w:r>
    </w:p>
    <w:p w:rsidR="009469BF" w:rsidRPr="009469BF" w:rsidRDefault="009469BF" w:rsidP="009469BF">
      <w:pPr>
        <w:jc w:val="both"/>
        <w:rPr>
          <w:rFonts w:ascii="Bookman Old Style" w:hAnsi="Bookman Old Style"/>
          <w:b/>
          <w:bCs/>
          <w:sz w:val="24"/>
          <w:szCs w:val="24"/>
        </w:rPr>
      </w:pPr>
      <w:r w:rsidRPr="009469BF">
        <w:rPr>
          <w:rFonts w:ascii="Bookman Old Style" w:hAnsi="Bookman Old Style"/>
          <w:b/>
          <w:bCs/>
          <w:sz w:val="24"/>
          <w:szCs w:val="24"/>
        </w:rPr>
        <w:t>Facilitation</w:t>
      </w:r>
    </w:p>
    <w:p w:rsidR="009469BF" w:rsidRPr="009469BF" w:rsidRDefault="009469BF" w:rsidP="009469BF">
      <w:pPr>
        <w:jc w:val="both"/>
        <w:rPr>
          <w:rFonts w:ascii="Bookman Old Style" w:hAnsi="Bookman Old Style"/>
          <w:bCs/>
          <w:sz w:val="24"/>
          <w:szCs w:val="24"/>
        </w:rPr>
      </w:pPr>
      <w:r w:rsidRPr="009469BF">
        <w:rPr>
          <w:rFonts w:ascii="Bookman Old Style" w:hAnsi="Bookman Old Style"/>
          <w:bCs/>
          <w:sz w:val="24"/>
          <w:szCs w:val="24"/>
        </w:rPr>
        <w:t>Facilitation achievements include increased group attendance, new ideas, group planning participation, and more members joining groups. Challenges include time management, language barriers, economic challenges, undermining CPFs, and absenteeism. Solutions involve effective leadership, teamwork, transparency, realistic goal-setting, follow-ups by PLAVU, exchange visits, and improved saving culture.</w:t>
      </w:r>
    </w:p>
    <w:p w:rsidR="009469BF" w:rsidRPr="009469BF" w:rsidRDefault="009469BF" w:rsidP="009469BF">
      <w:pPr>
        <w:jc w:val="both"/>
        <w:rPr>
          <w:rFonts w:ascii="Bookman Old Style" w:hAnsi="Bookman Old Style"/>
          <w:b/>
          <w:bCs/>
          <w:sz w:val="24"/>
          <w:szCs w:val="24"/>
        </w:rPr>
      </w:pPr>
      <w:r w:rsidRPr="009469BF">
        <w:rPr>
          <w:rFonts w:ascii="Bookman Old Style" w:hAnsi="Bookman Old Style"/>
          <w:b/>
          <w:bCs/>
          <w:sz w:val="24"/>
          <w:szCs w:val="24"/>
        </w:rPr>
        <w:t>Social Cohesion in Kampala Central</w:t>
      </w:r>
    </w:p>
    <w:p w:rsidR="009469BF" w:rsidRPr="009469BF" w:rsidRDefault="009469BF" w:rsidP="009469BF">
      <w:pPr>
        <w:jc w:val="both"/>
        <w:rPr>
          <w:rFonts w:ascii="Bookman Old Style" w:hAnsi="Bookman Old Style"/>
          <w:bCs/>
          <w:sz w:val="24"/>
          <w:szCs w:val="24"/>
        </w:rPr>
      </w:pPr>
      <w:r w:rsidRPr="009469BF">
        <w:rPr>
          <w:rFonts w:ascii="Bookman Old Style" w:hAnsi="Bookman Old Style"/>
          <w:bCs/>
          <w:sz w:val="24"/>
          <w:szCs w:val="24"/>
        </w:rPr>
        <w:t xml:space="preserve">Achievements include increased trust and teamwork. Challenges involve language barriers, inferiority complexes, different cultures, and discrimination. Suggestions include mindset change, more sensitization, </w:t>
      </w:r>
      <w:proofErr w:type="gramStart"/>
      <w:r w:rsidRPr="009469BF">
        <w:rPr>
          <w:rFonts w:ascii="Bookman Old Style" w:hAnsi="Bookman Old Style"/>
          <w:bCs/>
          <w:sz w:val="24"/>
          <w:szCs w:val="24"/>
        </w:rPr>
        <w:t>involvement</w:t>
      </w:r>
      <w:proofErr w:type="gramEnd"/>
      <w:r w:rsidRPr="009469BF">
        <w:rPr>
          <w:rFonts w:ascii="Bookman Old Style" w:hAnsi="Bookman Old Style"/>
          <w:bCs/>
          <w:sz w:val="24"/>
          <w:szCs w:val="24"/>
        </w:rPr>
        <w:t xml:space="preserve"> of religious institutions, language training, tolerance promotion, and financial inclusion support from government and finance institutions.</w:t>
      </w:r>
    </w:p>
    <w:p w:rsidR="009469BF" w:rsidRPr="009469BF" w:rsidRDefault="009469BF" w:rsidP="009469BF">
      <w:pPr>
        <w:jc w:val="both"/>
        <w:rPr>
          <w:rFonts w:ascii="Bookman Old Style" w:hAnsi="Bookman Old Style"/>
          <w:b/>
          <w:bCs/>
          <w:sz w:val="24"/>
          <w:szCs w:val="24"/>
        </w:rPr>
      </w:pPr>
      <w:r w:rsidRPr="009469BF">
        <w:rPr>
          <w:rFonts w:ascii="Bookman Old Style" w:hAnsi="Bookman Old Style"/>
          <w:b/>
          <w:bCs/>
          <w:sz w:val="24"/>
          <w:szCs w:val="24"/>
        </w:rPr>
        <w:t>NAKAWA</w:t>
      </w:r>
    </w:p>
    <w:p w:rsidR="009469BF" w:rsidRPr="009469BF" w:rsidRDefault="009469BF" w:rsidP="009469BF">
      <w:pPr>
        <w:jc w:val="both"/>
        <w:rPr>
          <w:rFonts w:ascii="Bookman Old Style" w:hAnsi="Bookman Old Style"/>
          <w:bCs/>
          <w:sz w:val="24"/>
          <w:szCs w:val="24"/>
        </w:rPr>
      </w:pPr>
      <w:r w:rsidRPr="009469BF">
        <w:rPr>
          <w:rFonts w:ascii="Bookman Old Style" w:hAnsi="Bookman Old Style"/>
          <w:b/>
          <w:bCs/>
          <w:sz w:val="24"/>
          <w:szCs w:val="24"/>
        </w:rPr>
        <w:t>Facilitation</w:t>
      </w:r>
      <w:r w:rsidRPr="009469BF">
        <w:rPr>
          <w:rFonts w:ascii="Bookman Old Style" w:hAnsi="Bookman Old Style"/>
          <w:bCs/>
          <w:sz w:val="24"/>
          <w:szCs w:val="24"/>
        </w:rPr>
        <w:br/>
      </w:r>
      <w:proofErr w:type="spellStart"/>
      <w:r w:rsidRPr="009469BF">
        <w:rPr>
          <w:rFonts w:ascii="Bookman Old Style" w:hAnsi="Bookman Old Style"/>
          <w:bCs/>
          <w:sz w:val="24"/>
          <w:szCs w:val="24"/>
        </w:rPr>
        <w:t>Facilitation</w:t>
      </w:r>
      <w:proofErr w:type="spellEnd"/>
      <w:r w:rsidRPr="009469BF">
        <w:rPr>
          <w:rFonts w:ascii="Bookman Old Style" w:hAnsi="Bookman Old Style"/>
          <w:bCs/>
          <w:sz w:val="24"/>
          <w:szCs w:val="24"/>
        </w:rPr>
        <w:t xml:space="preserve"> achievements include increasing savings, sharing beneficial ideas, improved teamwork, better budgeting information, and commitment to the group. Challenges include absenteeism, time management issues, and high expectations. Recommendations involve PLAVU's participation in meetings, encouraging group collaboration, awarding gifts to members, continuous advocacy, and lobbying for grants and materials.</w:t>
      </w:r>
    </w:p>
    <w:p w:rsidR="009469BF" w:rsidRPr="009469BF" w:rsidRDefault="009469BF" w:rsidP="009469BF">
      <w:pPr>
        <w:jc w:val="both"/>
        <w:rPr>
          <w:rFonts w:ascii="Bookman Old Style" w:hAnsi="Bookman Old Style"/>
          <w:b/>
          <w:bCs/>
          <w:sz w:val="24"/>
          <w:szCs w:val="24"/>
        </w:rPr>
      </w:pPr>
      <w:r w:rsidRPr="009469BF">
        <w:rPr>
          <w:rFonts w:ascii="Bookman Old Style" w:hAnsi="Bookman Old Style"/>
          <w:b/>
          <w:bCs/>
          <w:sz w:val="24"/>
          <w:szCs w:val="24"/>
        </w:rPr>
        <w:t xml:space="preserve">Social Cohesion in </w:t>
      </w:r>
      <w:proofErr w:type="spellStart"/>
      <w:r w:rsidRPr="009469BF">
        <w:rPr>
          <w:rFonts w:ascii="Bookman Old Style" w:hAnsi="Bookman Old Style"/>
          <w:b/>
          <w:bCs/>
          <w:sz w:val="24"/>
          <w:szCs w:val="24"/>
        </w:rPr>
        <w:t>Nakawa</w:t>
      </w:r>
      <w:proofErr w:type="spellEnd"/>
    </w:p>
    <w:p w:rsidR="009469BF" w:rsidRPr="009469BF" w:rsidRDefault="009469BF" w:rsidP="009469BF">
      <w:pPr>
        <w:jc w:val="both"/>
        <w:rPr>
          <w:rFonts w:ascii="Bookman Old Style" w:hAnsi="Bookman Old Style"/>
          <w:bCs/>
          <w:sz w:val="24"/>
          <w:szCs w:val="24"/>
        </w:rPr>
      </w:pPr>
      <w:r w:rsidRPr="009469BF">
        <w:rPr>
          <w:rFonts w:ascii="Bookman Old Style" w:hAnsi="Bookman Old Style"/>
          <w:bCs/>
          <w:sz w:val="24"/>
          <w:szCs w:val="24"/>
        </w:rPr>
        <w:t xml:space="preserve">Achievements include cooperation between refugees and hosts, market opportunities, strong relationships, intermarriages, and reduced language barriers. Challenges include price discrimination, language difficulties, isolation, trauma, limited land for cultivation, lack of documentation, and high refugee concentration in urban areas. Recommendations include continuous </w:t>
      </w:r>
      <w:r w:rsidRPr="009469BF">
        <w:rPr>
          <w:rFonts w:ascii="Bookman Old Style" w:hAnsi="Bookman Old Style"/>
          <w:bCs/>
          <w:sz w:val="24"/>
          <w:szCs w:val="24"/>
        </w:rPr>
        <w:lastRenderedPageBreak/>
        <w:t>sensitization, involving refugee leaders in planning, and empowering community leadership.</w:t>
      </w:r>
    </w:p>
    <w:p w:rsidR="009469BF" w:rsidRPr="009469BF" w:rsidRDefault="009469BF" w:rsidP="009469BF">
      <w:pPr>
        <w:jc w:val="both"/>
        <w:rPr>
          <w:rFonts w:ascii="Bookman Old Style" w:hAnsi="Bookman Old Style"/>
          <w:b/>
          <w:bCs/>
          <w:sz w:val="24"/>
          <w:szCs w:val="24"/>
        </w:rPr>
      </w:pPr>
      <w:r w:rsidRPr="009469BF">
        <w:rPr>
          <w:rFonts w:ascii="Bookman Old Style" w:hAnsi="Bookman Old Style"/>
          <w:b/>
          <w:bCs/>
          <w:sz w:val="24"/>
          <w:szCs w:val="24"/>
        </w:rPr>
        <w:t>Engagement with Duty Bearers</w:t>
      </w:r>
    </w:p>
    <w:p w:rsidR="009469BF" w:rsidRPr="009469BF" w:rsidRDefault="009469BF" w:rsidP="009469BF">
      <w:pPr>
        <w:jc w:val="both"/>
        <w:rPr>
          <w:rFonts w:ascii="Bookman Old Style" w:hAnsi="Bookman Old Style"/>
          <w:bCs/>
          <w:sz w:val="24"/>
          <w:szCs w:val="24"/>
        </w:rPr>
      </w:pPr>
      <w:r w:rsidRPr="009469BF">
        <w:rPr>
          <w:rFonts w:ascii="Bookman Old Style" w:hAnsi="Bookman Old Style"/>
          <w:bCs/>
          <w:sz w:val="24"/>
          <w:szCs w:val="24"/>
        </w:rPr>
        <w:t>Key achievements include meeting local leaders, addressing school issues, resolving road space conflicts, mobilizing communities for drainage construction, advocating for security lights, discussing waste management, addressing drug problems, engaging with landlords, and improving security at health centers. Challenges involve compromised leaders, bribery attempts by landlords, police releasing suspects, difficulty mobilizing people, and high expectations. Suggestions for improvement include PLAVU's continued community engagement, recognition and support for CPFs, providing uniforms and identification tags, linking groups to financial programs and bursaries, continuous advocacy, encouraging collaboration and teamwork within groups, awarding gifts, empowering community leaders, and involving them in planning processes.</w:t>
      </w:r>
    </w:p>
    <w:p w:rsidR="009469BF" w:rsidRPr="009469BF" w:rsidRDefault="009469BF" w:rsidP="009469BF">
      <w:pPr>
        <w:jc w:val="both"/>
        <w:rPr>
          <w:rFonts w:ascii="Bookman Old Style" w:hAnsi="Bookman Old Style"/>
          <w:bCs/>
          <w:sz w:val="24"/>
          <w:szCs w:val="24"/>
        </w:rPr>
      </w:pPr>
      <w:r w:rsidRPr="009469BF">
        <w:rPr>
          <w:rFonts w:ascii="Bookman Old Style" w:hAnsi="Bookman Old Style"/>
          <w:bCs/>
          <w:sz w:val="24"/>
          <w:szCs w:val="24"/>
        </w:rPr>
        <w:t>By addressing these outlined achievements, challenges, and suggestions, the "Empowerment Accelerator: Unlocking Labour Market Access for Refugees and Vulnerable Host Workers in the Informal Sector" initiative can continue to make a significant impact on the lives of urban refugees and vulnerable host workers, fostering a more inclusive and equitable urban environment.</w:t>
      </w:r>
    </w:p>
    <w:p w:rsidR="009469BF" w:rsidRPr="009469BF" w:rsidRDefault="009469BF" w:rsidP="009469BF">
      <w:pPr>
        <w:jc w:val="both"/>
        <w:rPr>
          <w:rFonts w:ascii="Bookman Old Style" w:hAnsi="Bookman Old Style"/>
          <w:bCs/>
          <w:sz w:val="24"/>
          <w:szCs w:val="24"/>
        </w:rPr>
      </w:pPr>
      <w:r>
        <w:rPr>
          <w:rFonts w:ascii="Bookman Old Style" w:hAnsi="Bookman Old Style"/>
          <w:b/>
          <w:bCs/>
          <w:sz w:val="24"/>
          <w:szCs w:val="24"/>
        </w:rPr>
        <w:t xml:space="preserve">2.2 </w:t>
      </w:r>
      <w:r w:rsidRPr="009469BF">
        <w:rPr>
          <w:rFonts w:ascii="Bookman Old Style" w:hAnsi="Bookman Old Style"/>
          <w:b/>
          <w:bCs/>
          <w:sz w:val="24"/>
          <w:szCs w:val="24"/>
        </w:rPr>
        <w:t>ENGAGEMENT WITH DUTY BEARERS</w:t>
      </w:r>
    </w:p>
    <w:p w:rsidR="009469BF" w:rsidRPr="009469BF" w:rsidRDefault="009469BF" w:rsidP="009469BF">
      <w:pPr>
        <w:jc w:val="both"/>
        <w:rPr>
          <w:rFonts w:ascii="Bookman Old Style" w:hAnsi="Bookman Old Style"/>
          <w:b/>
          <w:bCs/>
          <w:sz w:val="24"/>
          <w:szCs w:val="24"/>
        </w:rPr>
      </w:pPr>
      <w:r w:rsidRPr="009469BF">
        <w:rPr>
          <w:rFonts w:ascii="Bookman Old Style" w:hAnsi="Bookman Old Style"/>
          <w:b/>
          <w:bCs/>
          <w:sz w:val="24"/>
          <w:szCs w:val="24"/>
        </w:rPr>
        <w:t>Key achievements</w:t>
      </w:r>
    </w:p>
    <w:p w:rsidR="009469BF" w:rsidRPr="009469BF" w:rsidRDefault="009469BF" w:rsidP="009469BF">
      <w:pPr>
        <w:jc w:val="both"/>
        <w:rPr>
          <w:rFonts w:ascii="Bookman Old Style" w:hAnsi="Bookman Old Style"/>
          <w:bCs/>
          <w:sz w:val="24"/>
          <w:szCs w:val="24"/>
        </w:rPr>
      </w:pPr>
      <w:r w:rsidRPr="009469BF">
        <w:rPr>
          <w:rFonts w:ascii="Bookman Old Style" w:hAnsi="Bookman Old Style"/>
          <w:bCs/>
          <w:sz w:val="24"/>
          <w:szCs w:val="24"/>
        </w:rPr>
        <w:t xml:space="preserve">Key achievements include engaging with local leaders, addressing school issues, and resolving conflicts over road spaces and drainage construction. For instance, at </w:t>
      </w:r>
      <w:proofErr w:type="spellStart"/>
      <w:r w:rsidRPr="009469BF">
        <w:rPr>
          <w:rFonts w:ascii="Bookman Old Style" w:hAnsi="Bookman Old Style"/>
          <w:bCs/>
          <w:sz w:val="24"/>
          <w:szCs w:val="24"/>
        </w:rPr>
        <w:t>Makindye</w:t>
      </w:r>
      <w:proofErr w:type="spellEnd"/>
      <w:r w:rsidRPr="009469BF">
        <w:rPr>
          <w:rFonts w:ascii="Bookman Old Style" w:hAnsi="Bookman Old Style"/>
          <w:bCs/>
          <w:sz w:val="24"/>
          <w:szCs w:val="24"/>
        </w:rPr>
        <w:t xml:space="preserve"> </w:t>
      </w:r>
      <w:proofErr w:type="spellStart"/>
      <w:r w:rsidRPr="009469BF">
        <w:rPr>
          <w:rFonts w:ascii="Bookman Old Style" w:hAnsi="Bookman Old Style"/>
          <w:bCs/>
          <w:sz w:val="24"/>
          <w:szCs w:val="24"/>
        </w:rPr>
        <w:t>Kabalagala</w:t>
      </w:r>
      <w:proofErr w:type="spellEnd"/>
      <w:r w:rsidRPr="009469BF">
        <w:rPr>
          <w:rFonts w:ascii="Bookman Old Style" w:hAnsi="Bookman Old Style"/>
          <w:bCs/>
          <w:sz w:val="24"/>
          <w:szCs w:val="24"/>
        </w:rPr>
        <w:t xml:space="preserve"> Parish, local leaders, including LC1 Chairpersons and area councilors, were involved. Specific achievements include mobilizing the community to prevent construction on drainage channels and advocating for security lights in the graveyard. Additionally, there were interventions in waste management, drug issues, and improving security at health centers, where local leaders and community members were engaged to find solutions.</w:t>
      </w:r>
    </w:p>
    <w:p w:rsidR="009469BF" w:rsidRPr="009469BF" w:rsidRDefault="009469BF" w:rsidP="009469BF">
      <w:pPr>
        <w:jc w:val="both"/>
        <w:rPr>
          <w:rFonts w:ascii="Bookman Old Style" w:hAnsi="Bookman Old Style"/>
          <w:bCs/>
          <w:sz w:val="24"/>
          <w:szCs w:val="24"/>
        </w:rPr>
      </w:pPr>
      <w:r w:rsidRPr="009469BF">
        <w:rPr>
          <w:rFonts w:ascii="Bookman Old Style" w:hAnsi="Bookman Old Style"/>
          <w:b/>
          <w:bCs/>
          <w:sz w:val="24"/>
          <w:szCs w:val="24"/>
        </w:rPr>
        <w:t>Challenges</w:t>
      </w:r>
      <w:r w:rsidRPr="009469BF">
        <w:rPr>
          <w:rFonts w:ascii="Bookman Old Style" w:hAnsi="Bookman Old Style"/>
          <w:bCs/>
          <w:sz w:val="24"/>
          <w:szCs w:val="24"/>
        </w:rPr>
        <w:br/>
      </w:r>
      <w:proofErr w:type="spellStart"/>
      <w:r w:rsidRPr="009469BF">
        <w:rPr>
          <w:rFonts w:ascii="Bookman Old Style" w:hAnsi="Bookman Old Style"/>
          <w:bCs/>
          <w:sz w:val="24"/>
          <w:szCs w:val="24"/>
        </w:rPr>
        <w:t>Challenges</w:t>
      </w:r>
      <w:proofErr w:type="spellEnd"/>
      <w:r w:rsidRPr="009469BF">
        <w:rPr>
          <w:rFonts w:ascii="Bookman Old Style" w:hAnsi="Bookman Old Style"/>
          <w:bCs/>
          <w:sz w:val="24"/>
          <w:szCs w:val="24"/>
        </w:rPr>
        <w:t xml:space="preserve"> faced include compromised leaders, bribery attempts by landlords, police releasing suspects of drug addiction, and difficulty mobilizing people for meetings, especially in city centers. Other challenges include high community </w:t>
      </w:r>
      <w:r w:rsidRPr="009469BF">
        <w:rPr>
          <w:rFonts w:ascii="Bookman Old Style" w:hAnsi="Bookman Old Style"/>
          <w:bCs/>
          <w:sz w:val="24"/>
          <w:szCs w:val="24"/>
        </w:rPr>
        <w:lastRenderedPageBreak/>
        <w:t>expectations for immediate results and issues with unregistered refugees who cannot start businesses legally, discouraging illegal movements.</w:t>
      </w:r>
    </w:p>
    <w:p w:rsidR="009469BF" w:rsidRPr="009469BF" w:rsidRDefault="009469BF" w:rsidP="009469BF">
      <w:pPr>
        <w:jc w:val="both"/>
        <w:rPr>
          <w:rFonts w:ascii="Bookman Old Style" w:hAnsi="Bookman Old Style"/>
          <w:bCs/>
          <w:sz w:val="24"/>
          <w:szCs w:val="24"/>
        </w:rPr>
      </w:pPr>
      <w:r w:rsidRPr="009469BF">
        <w:rPr>
          <w:rFonts w:ascii="Bookman Old Style" w:hAnsi="Bookman Old Style"/>
          <w:b/>
          <w:bCs/>
          <w:sz w:val="24"/>
          <w:szCs w:val="24"/>
        </w:rPr>
        <w:t>Key Suggestions for Improvement</w:t>
      </w:r>
    </w:p>
    <w:p w:rsidR="009469BF" w:rsidRPr="009469BF" w:rsidRDefault="009469BF" w:rsidP="009469BF">
      <w:pPr>
        <w:numPr>
          <w:ilvl w:val="0"/>
          <w:numId w:val="5"/>
        </w:numPr>
        <w:jc w:val="both"/>
        <w:rPr>
          <w:rFonts w:ascii="Bookman Old Style" w:hAnsi="Bookman Old Style"/>
          <w:bCs/>
          <w:sz w:val="24"/>
          <w:szCs w:val="24"/>
        </w:rPr>
      </w:pPr>
      <w:r w:rsidRPr="009469BF">
        <w:rPr>
          <w:rFonts w:ascii="Bookman Old Style" w:hAnsi="Bookman Old Style"/>
          <w:bCs/>
          <w:sz w:val="24"/>
          <w:szCs w:val="24"/>
        </w:rPr>
        <w:t>Continuous engagement by PLAVU with community members and leaders.</w:t>
      </w:r>
    </w:p>
    <w:p w:rsidR="009469BF" w:rsidRPr="009469BF" w:rsidRDefault="009469BF" w:rsidP="009469BF">
      <w:pPr>
        <w:numPr>
          <w:ilvl w:val="0"/>
          <w:numId w:val="5"/>
        </w:numPr>
        <w:jc w:val="both"/>
        <w:rPr>
          <w:rFonts w:ascii="Bookman Old Style" w:hAnsi="Bookman Old Style"/>
          <w:bCs/>
          <w:sz w:val="24"/>
          <w:szCs w:val="24"/>
        </w:rPr>
      </w:pPr>
      <w:r w:rsidRPr="009469BF">
        <w:rPr>
          <w:rFonts w:ascii="Bookman Old Style" w:hAnsi="Bookman Old Style"/>
          <w:bCs/>
          <w:sz w:val="24"/>
          <w:szCs w:val="24"/>
        </w:rPr>
        <w:t>Official introduction and recognition of Community Process Facilitators (CPFs) to build trust and legitimacy.</w:t>
      </w:r>
    </w:p>
    <w:p w:rsidR="009469BF" w:rsidRPr="009469BF" w:rsidRDefault="009469BF" w:rsidP="009469BF">
      <w:pPr>
        <w:numPr>
          <w:ilvl w:val="0"/>
          <w:numId w:val="5"/>
        </w:numPr>
        <w:jc w:val="both"/>
        <w:rPr>
          <w:rFonts w:ascii="Bookman Old Style" w:hAnsi="Bookman Old Style"/>
          <w:bCs/>
          <w:sz w:val="24"/>
          <w:szCs w:val="24"/>
        </w:rPr>
      </w:pPr>
      <w:r w:rsidRPr="009469BF">
        <w:rPr>
          <w:rFonts w:ascii="Bookman Old Style" w:hAnsi="Bookman Old Style"/>
          <w:bCs/>
          <w:sz w:val="24"/>
          <w:szCs w:val="24"/>
        </w:rPr>
        <w:t>Providing CPFs with uniforms and identification tags to enhance their visibility and authority.</w:t>
      </w:r>
    </w:p>
    <w:p w:rsidR="009469BF" w:rsidRPr="009469BF" w:rsidRDefault="009469BF" w:rsidP="009469BF">
      <w:pPr>
        <w:numPr>
          <w:ilvl w:val="0"/>
          <w:numId w:val="5"/>
        </w:numPr>
        <w:jc w:val="both"/>
        <w:rPr>
          <w:rFonts w:ascii="Bookman Old Style" w:hAnsi="Bookman Old Style"/>
          <w:bCs/>
          <w:sz w:val="24"/>
          <w:szCs w:val="24"/>
        </w:rPr>
      </w:pPr>
      <w:r w:rsidRPr="009469BF">
        <w:rPr>
          <w:rFonts w:ascii="Bookman Old Style" w:hAnsi="Bookman Old Style"/>
          <w:bCs/>
          <w:sz w:val="24"/>
          <w:szCs w:val="24"/>
        </w:rPr>
        <w:t>Linking groups to financial programs, bursaries, and grants to address financial challenges.</w:t>
      </w:r>
    </w:p>
    <w:p w:rsidR="009469BF" w:rsidRPr="009469BF" w:rsidRDefault="009469BF" w:rsidP="009469BF">
      <w:pPr>
        <w:numPr>
          <w:ilvl w:val="0"/>
          <w:numId w:val="5"/>
        </w:numPr>
        <w:jc w:val="both"/>
        <w:rPr>
          <w:rFonts w:ascii="Bookman Old Style" w:hAnsi="Bookman Old Style"/>
          <w:bCs/>
          <w:sz w:val="24"/>
          <w:szCs w:val="24"/>
        </w:rPr>
      </w:pPr>
      <w:r w:rsidRPr="009469BF">
        <w:rPr>
          <w:rFonts w:ascii="Bookman Old Style" w:hAnsi="Bookman Old Style"/>
          <w:bCs/>
          <w:sz w:val="24"/>
          <w:szCs w:val="24"/>
        </w:rPr>
        <w:t>Encouraging effective leadership, teamwork, transparency, and setting realistic goals within groups.</w:t>
      </w:r>
    </w:p>
    <w:p w:rsidR="009469BF" w:rsidRPr="009469BF" w:rsidRDefault="009469BF" w:rsidP="009469BF">
      <w:pPr>
        <w:numPr>
          <w:ilvl w:val="0"/>
          <w:numId w:val="5"/>
        </w:numPr>
        <w:jc w:val="both"/>
        <w:rPr>
          <w:rFonts w:ascii="Bookman Old Style" w:hAnsi="Bookman Old Style"/>
          <w:bCs/>
          <w:sz w:val="24"/>
          <w:szCs w:val="24"/>
        </w:rPr>
      </w:pPr>
      <w:r w:rsidRPr="009469BF">
        <w:rPr>
          <w:rFonts w:ascii="Bookman Old Style" w:hAnsi="Bookman Old Style"/>
          <w:bCs/>
          <w:sz w:val="24"/>
          <w:szCs w:val="24"/>
        </w:rPr>
        <w:t>Organizing exchange visits and continuous follow-ups to reinforce training and group cohesion.</w:t>
      </w:r>
    </w:p>
    <w:p w:rsidR="009469BF" w:rsidRPr="009469BF" w:rsidRDefault="009469BF" w:rsidP="009469BF">
      <w:pPr>
        <w:jc w:val="both"/>
        <w:rPr>
          <w:rFonts w:ascii="Bookman Old Style" w:hAnsi="Bookman Old Style"/>
          <w:bCs/>
          <w:sz w:val="24"/>
          <w:szCs w:val="24"/>
        </w:rPr>
      </w:pPr>
      <w:r w:rsidRPr="009469BF">
        <w:rPr>
          <w:rFonts w:ascii="Bookman Old Style" w:hAnsi="Bookman Old Style"/>
          <w:b/>
          <w:bCs/>
          <w:sz w:val="24"/>
          <w:szCs w:val="24"/>
        </w:rPr>
        <w:t>Conclusion</w:t>
      </w:r>
    </w:p>
    <w:p w:rsidR="009469BF" w:rsidRPr="009469BF" w:rsidRDefault="009469BF" w:rsidP="009469BF">
      <w:pPr>
        <w:jc w:val="both"/>
        <w:rPr>
          <w:rFonts w:ascii="Bookman Old Style" w:hAnsi="Bookman Old Style"/>
          <w:bCs/>
          <w:sz w:val="24"/>
          <w:szCs w:val="24"/>
        </w:rPr>
      </w:pPr>
      <w:r w:rsidRPr="009469BF">
        <w:rPr>
          <w:rFonts w:ascii="Bookman Old Style" w:hAnsi="Bookman Old Style"/>
          <w:bCs/>
          <w:sz w:val="24"/>
          <w:szCs w:val="24"/>
        </w:rPr>
        <w:t>The "Empowerment Accelerator: Unlocking Labour Market Access for Refugees and Vulnerable Host Workers in the Informal Sector" initiative has made significant strides in addressing labor market barriers for urban refugees and vulnerable host workers. Through comprehensive training, advocacy, and stakeholder collaboration, the initiative has fostered economic integration and social inclusion, equipping participants with the skills and knowledge necessary to navigate the informal sector effectively. The achievements and challenges outlined, along with the proposed solutions, highlight the ongoing need for targeted interventions and continuous support to sustain and build upon the progress made.</w:t>
      </w:r>
    </w:p>
    <w:p w:rsidR="009469BF" w:rsidRPr="009469BF" w:rsidRDefault="009469BF" w:rsidP="009469BF">
      <w:pPr>
        <w:jc w:val="both"/>
        <w:rPr>
          <w:rFonts w:ascii="Bookman Old Style" w:hAnsi="Bookman Old Style"/>
          <w:bCs/>
          <w:sz w:val="24"/>
          <w:szCs w:val="24"/>
        </w:rPr>
      </w:pPr>
      <w:r w:rsidRPr="009469BF">
        <w:rPr>
          <w:rFonts w:ascii="Bookman Old Style" w:hAnsi="Bookman Old Style"/>
          <w:bCs/>
          <w:sz w:val="24"/>
          <w:szCs w:val="24"/>
        </w:rPr>
        <w:t>By investing in the empowerment of these communities, the initiative not only transforms individual lives but also contributes to the creation of a more equitable and inclusive urban environment. The commitment to advocacy, capacity building, and stakeholder collaboration remains crucial in driving systemic change and advancing economic opportunities for urban refugees and vulnerable host workers.</w:t>
      </w:r>
    </w:p>
    <w:p w:rsidR="009469BF" w:rsidRPr="009469BF" w:rsidRDefault="009469BF" w:rsidP="009469BF">
      <w:pPr>
        <w:jc w:val="both"/>
        <w:rPr>
          <w:rFonts w:ascii="Bookman Old Style" w:hAnsi="Bookman Old Style"/>
          <w:bCs/>
          <w:sz w:val="24"/>
          <w:szCs w:val="24"/>
        </w:rPr>
      </w:pPr>
      <w:r>
        <w:rPr>
          <w:rFonts w:ascii="Bookman Old Style" w:hAnsi="Bookman Old Style"/>
          <w:b/>
          <w:bCs/>
          <w:sz w:val="24"/>
          <w:szCs w:val="24"/>
        </w:rPr>
        <w:t xml:space="preserve">2.3 </w:t>
      </w:r>
      <w:r w:rsidRPr="009469BF">
        <w:rPr>
          <w:rFonts w:ascii="Bookman Old Style" w:hAnsi="Bookman Old Style"/>
          <w:b/>
          <w:bCs/>
          <w:sz w:val="24"/>
          <w:szCs w:val="24"/>
        </w:rPr>
        <w:t>Recommendations for Future Actions</w:t>
      </w:r>
    </w:p>
    <w:p w:rsidR="009469BF" w:rsidRPr="009469BF" w:rsidRDefault="009469BF" w:rsidP="009469BF">
      <w:pPr>
        <w:numPr>
          <w:ilvl w:val="0"/>
          <w:numId w:val="6"/>
        </w:numPr>
        <w:jc w:val="both"/>
        <w:rPr>
          <w:rFonts w:ascii="Bookman Old Style" w:hAnsi="Bookman Old Style"/>
          <w:bCs/>
          <w:sz w:val="24"/>
          <w:szCs w:val="24"/>
        </w:rPr>
      </w:pPr>
      <w:r w:rsidRPr="009469BF">
        <w:rPr>
          <w:rFonts w:ascii="Bookman Old Style" w:hAnsi="Bookman Old Style"/>
          <w:bCs/>
          <w:sz w:val="24"/>
          <w:szCs w:val="24"/>
        </w:rPr>
        <w:lastRenderedPageBreak/>
        <w:t>Strengthen continuous engagement and follow-up with participants to ensure the application of acquired knowledge and skills.</w:t>
      </w:r>
    </w:p>
    <w:p w:rsidR="009469BF" w:rsidRPr="009469BF" w:rsidRDefault="009469BF" w:rsidP="009469BF">
      <w:pPr>
        <w:numPr>
          <w:ilvl w:val="0"/>
          <w:numId w:val="6"/>
        </w:numPr>
        <w:jc w:val="both"/>
        <w:rPr>
          <w:rFonts w:ascii="Bookman Old Style" w:hAnsi="Bookman Old Style"/>
          <w:bCs/>
          <w:sz w:val="24"/>
          <w:szCs w:val="24"/>
        </w:rPr>
      </w:pPr>
      <w:r w:rsidRPr="009469BF">
        <w:rPr>
          <w:rFonts w:ascii="Bookman Old Style" w:hAnsi="Bookman Old Style"/>
          <w:bCs/>
          <w:sz w:val="24"/>
          <w:szCs w:val="24"/>
        </w:rPr>
        <w:t>Enhance collaboration with local leaders and duty bearers to address systemic barriers and promote inclusive policies.</w:t>
      </w:r>
    </w:p>
    <w:p w:rsidR="009469BF" w:rsidRPr="009469BF" w:rsidRDefault="009469BF" w:rsidP="009469BF">
      <w:pPr>
        <w:numPr>
          <w:ilvl w:val="0"/>
          <w:numId w:val="6"/>
        </w:numPr>
        <w:jc w:val="both"/>
        <w:rPr>
          <w:rFonts w:ascii="Bookman Old Style" w:hAnsi="Bookman Old Style"/>
          <w:bCs/>
          <w:sz w:val="24"/>
          <w:szCs w:val="24"/>
        </w:rPr>
      </w:pPr>
      <w:r w:rsidRPr="009469BF">
        <w:rPr>
          <w:rFonts w:ascii="Bookman Old Style" w:hAnsi="Bookman Old Style"/>
          <w:bCs/>
          <w:sz w:val="24"/>
          <w:szCs w:val="24"/>
        </w:rPr>
        <w:t>Increase advocacy efforts to change public perceptions and reduce discrimination against refugees and vulnerable host workers.</w:t>
      </w:r>
    </w:p>
    <w:p w:rsidR="009469BF" w:rsidRPr="009469BF" w:rsidRDefault="009469BF" w:rsidP="009469BF">
      <w:pPr>
        <w:numPr>
          <w:ilvl w:val="0"/>
          <w:numId w:val="6"/>
        </w:numPr>
        <w:jc w:val="both"/>
        <w:rPr>
          <w:rFonts w:ascii="Bookman Old Style" w:hAnsi="Bookman Old Style"/>
          <w:bCs/>
          <w:sz w:val="24"/>
          <w:szCs w:val="24"/>
        </w:rPr>
      </w:pPr>
      <w:r w:rsidRPr="009469BF">
        <w:rPr>
          <w:rFonts w:ascii="Bookman Old Style" w:hAnsi="Bookman Old Style"/>
          <w:bCs/>
          <w:sz w:val="24"/>
          <w:szCs w:val="24"/>
        </w:rPr>
        <w:t>Expand training programs to cover more areas and reach a larger number of beneficiaries.</w:t>
      </w:r>
    </w:p>
    <w:p w:rsidR="009469BF" w:rsidRPr="009469BF" w:rsidRDefault="009469BF" w:rsidP="009469BF">
      <w:pPr>
        <w:numPr>
          <w:ilvl w:val="0"/>
          <w:numId w:val="6"/>
        </w:numPr>
        <w:jc w:val="both"/>
        <w:rPr>
          <w:rFonts w:ascii="Bookman Old Style" w:hAnsi="Bookman Old Style"/>
          <w:bCs/>
          <w:sz w:val="24"/>
          <w:szCs w:val="24"/>
        </w:rPr>
      </w:pPr>
      <w:r w:rsidRPr="009469BF">
        <w:rPr>
          <w:rFonts w:ascii="Bookman Old Style" w:hAnsi="Bookman Old Style"/>
          <w:bCs/>
          <w:sz w:val="24"/>
          <w:szCs w:val="24"/>
        </w:rPr>
        <w:t>Foster greater community involvement and participation in planning and decision-making processes to ensure the sustainability of initiatives.</w:t>
      </w:r>
    </w:p>
    <w:p w:rsidR="009469BF" w:rsidRPr="009469BF" w:rsidRDefault="009469BF" w:rsidP="009469BF">
      <w:pPr>
        <w:numPr>
          <w:ilvl w:val="0"/>
          <w:numId w:val="6"/>
        </w:numPr>
        <w:jc w:val="both"/>
        <w:rPr>
          <w:rFonts w:ascii="Bookman Old Style" w:hAnsi="Bookman Old Style"/>
          <w:bCs/>
          <w:sz w:val="24"/>
          <w:szCs w:val="24"/>
        </w:rPr>
      </w:pPr>
      <w:r w:rsidRPr="009469BF">
        <w:rPr>
          <w:rFonts w:ascii="Bookman Old Style" w:hAnsi="Bookman Old Style"/>
          <w:bCs/>
          <w:sz w:val="24"/>
          <w:szCs w:val="24"/>
        </w:rPr>
        <w:t>Provide additional resources and support for the continuous professional development of CPFs to enhance their effectiveness and impact.</w:t>
      </w:r>
    </w:p>
    <w:p w:rsidR="009469BF" w:rsidRPr="009469BF" w:rsidRDefault="009469BF" w:rsidP="009469BF">
      <w:pPr>
        <w:jc w:val="both"/>
        <w:rPr>
          <w:rFonts w:ascii="Bookman Old Style" w:hAnsi="Bookman Old Style"/>
          <w:bCs/>
          <w:sz w:val="24"/>
          <w:szCs w:val="24"/>
        </w:rPr>
      </w:pPr>
      <w:r w:rsidRPr="009469BF">
        <w:rPr>
          <w:rFonts w:ascii="Bookman Old Style" w:hAnsi="Bookman Old Style"/>
          <w:bCs/>
          <w:sz w:val="24"/>
          <w:szCs w:val="24"/>
        </w:rPr>
        <w:t>By addressing these recommendations, the initiative can continue to build on its successes, ensuring long-term sustainability and positive outcomes for urban refugees and vulnerable host workers in the informal sector.</w:t>
      </w:r>
    </w:p>
    <w:p w:rsidR="009469BF" w:rsidRPr="009469BF" w:rsidRDefault="009469BF" w:rsidP="009F5B8C">
      <w:pPr>
        <w:jc w:val="both"/>
        <w:rPr>
          <w:rFonts w:ascii="Bookman Old Style" w:hAnsi="Bookman Old Style"/>
          <w:bCs/>
          <w:sz w:val="24"/>
          <w:szCs w:val="24"/>
        </w:rPr>
      </w:pPr>
    </w:p>
    <w:sectPr w:rsidR="009469BF" w:rsidRPr="009469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66479"/>
    <w:multiLevelType w:val="multilevel"/>
    <w:tmpl w:val="8DE4F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4E313F"/>
    <w:multiLevelType w:val="multilevel"/>
    <w:tmpl w:val="F5B0E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3F4B2E"/>
    <w:multiLevelType w:val="hybridMultilevel"/>
    <w:tmpl w:val="AB32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6177A3"/>
    <w:multiLevelType w:val="hybridMultilevel"/>
    <w:tmpl w:val="F0CA1D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D4771F"/>
    <w:multiLevelType w:val="hybridMultilevel"/>
    <w:tmpl w:val="790E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8A3AD6"/>
    <w:multiLevelType w:val="hybridMultilevel"/>
    <w:tmpl w:val="D12AD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B8C"/>
    <w:rsid w:val="000C3ADB"/>
    <w:rsid w:val="00250696"/>
    <w:rsid w:val="002A2534"/>
    <w:rsid w:val="009469BF"/>
    <w:rsid w:val="009F5B8C"/>
    <w:rsid w:val="00F86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5B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6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BF2"/>
    <w:rPr>
      <w:rFonts w:ascii="Tahoma" w:hAnsi="Tahoma" w:cs="Tahoma"/>
      <w:sz w:val="16"/>
      <w:szCs w:val="16"/>
    </w:rPr>
  </w:style>
  <w:style w:type="paragraph" w:styleId="ListParagraph">
    <w:name w:val="List Paragraph"/>
    <w:basedOn w:val="Normal"/>
    <w:uiPriority w:val="34"/>
    <w:qFormat/>
    <w:rsid w:val="00F86B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5B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6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BF2"/>
    <w:rPr>
      <w:rFonts w:ascii="Tahoma" w:hAnsi="Tahoma" w:cs="Tahoma"/>
      <w:sz w:val="16"/>
      <w:szCs w:val="16"/>
    </w:rPr>
  </w:style>
  <w:style w:type="paragraph" w:styleId="ListParagraph">
    <w:name w:val="List Paragraph"/>
    <w:basedOn w:val="Normal"/>
    <w:uiPriority w:val="34"/>
    <w:qFormat/>
    <w:rsid w:val="00F86B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288952">
      <w:bodyDiv w:val="1"/>
      <w:marLeft w:val="0"/>
      <w:marRight w:val="0"/>
      <w:marTop w:val="0"/>
      <w:marBottom w:val="0"/>
      <w:divBdr>
        <w:top w:val="none" w:sz="0" w:space="0" w:color="auto"/>
        <w:left w:val="none" w:sz="0" w:space="0" w:color="auto"/>
        <w:bottom w:val="none" w:sz="0" w:space="0" w:color="auto"/>
        <w:right w:val="none" w:sz="0" w:space="0" w:color="auto"/>
      </w:divBdr>
      <w:divsChild>
        <w:div w:id="2055887670">
          <w:marLeft w:val="0"/>
          <w:marRight w:val="0"/>
          <w:marTop w:val="0"/>
          <w:marBottom w:val="0"/>
          <w:divBdr>
            <w:top w:val="none" w:sz="0" w:space="0" w:color="auto"/>
            <w:left w:val="none" w:sz="0" w:space="0" w:color="auto"/>
            <w:bottom w:val="none" w:sz="0" w:space="0" w:color="auto"/>
            <w:right w:val="none" w:sz="0" w:space="0" w:color="auto"/>
          </w:divBdr>
          <w:divsChild>
            <w:div w:id="179585645">
              <w:marLeft w:val="0"/>
              <w:marRight w:val="0"/>
              <w:marTop w:val="0"/>
              <w:marBottom w:val="0"/>
              <w:divBdr>
                <w:top w:val="none" w:sz="0" w:space="0" w:color="auto"/>
                <w:left w:val="none" w:sz="0" w:space="0" w:color="auto"/>
                <w:bottom w:val="none" w:sz="0" w:space="0" w:color="auto"/>
                <w:right w:val="none" w:sz="0" w:space="0" w:color="auto"/>
              </w:divBdr>
              <w:divsChild>
                <w:div w:id="1277253588">
                  <w:marLeft w:val="0"/>
                  <w:marRight w:val="0"/>
                  <w:marTop w:val="0"/>
                  <w:marBottom w:val="0"/>
                  <w:divBdr>
                    <w:top w:val="none" w:sz="0" w:space="0" w:color="auto"/>
                    <w:left w:val="none" w:sz="0" w:space="0" w:color="auto"/>
                    <w:bottom w:val="none" w:sz="0" w:space="0" w:color="auto"/>
                    <w:right w:val="none" w:sz="0" w:space="0" w:color="auto"/>
                  </w:divBdr>
                  <w:divsChild>
                    <w:div w:id="1387140503">
                      <w:marLeft w:val="0"/>
                      <w:marRight w:val="0"/>
                      <w:marTop w:val="0"/>
                      <w:marBottom w:val="0"/>
                      <w:divBdr>
                        <w:top w:val="none" w:sz="0" w:space="0" w:color="auto"/>
                        <w:left w:val="none" w:sz="0" w:space="0" w:color="auto"/>
                        <w:bottom w:val="none" w:sz="0" w:space="0" w:color="auto"/>
                        <w:right w:val="none" w:sz="0" w:space="0" w:color="auto"/>
                      </w:divBdr>
                      <w:divsChild>
                        <w:div w:id="264650692">
                          <w:marLeft w:val="0"/>
                          <w:marRight w:val="0"/>
                          <w:marTop w:val="0"/>
                          <w:marBottom w:val="0"/>
                          <w:divBdr>
                            <w:top w:val="none" w:sz="0" w:space="0" w:color="auto"/>
                            <w:left w:val="none" w:sz="0" w:space="0" w:color="auto"/>
                            <w:bottom w:val="none" w:sz="0" w:space="0" w:color="auto"/>
                            <w:right w:val="none" w:sz="0" w:space="0" w:color="auto"/>
                          </w:divBdr>
                          <w:divsChild>
                            <w:div w:id="537203654">
                              <w:marLeft w:val="0"/>
                              <w:marRight w:val="0"/>
                              <w:marTop w:val="0"/>
                              <w:marBottom w:val="0"/>
                              <w:divBdr>
                                <w:top w:val="none" w:sz="0" w:space="0" w:color="auto"/>
                                <w:left w:val="none" w:sz="0" w:space="0" w:color="auto"/>
                                <w:bottom w:val="none" w:sz="0" w:space="0" w:color="auto"/>
                                <w:right w:val="none" w:sz="0" w:space="0" w:color="auto"/>
                              </w:divBdr>
                              <w:divsChild>
                                <w:div w:id="1794251115">
                                  <w:marLeft w:val="0"/>
                                  <w:marRight w:val="0"/>
                                  <w:marTop w:val="0"/>
                                  <w:marBottom w:val="0"/>
                                  <w:divBdr>
                                    <w:top w:val="none" w:sz="0" w:space="0" w:color="auto"/>
                                    <w:left w:val="none" w:sz="0" w:space="0" w:color="auto"/>
                                    <w:bottom w:val="none" w:sz="0" w:space="0" w:color="auto"/>
                                    <w:right w:val="none" w:sz="0" w:space="0" w:color="auto"/>
                                  </w:divBdr>
                                  <w:divsChild>
                                    <w:div w:id="1721397489">
                                      <w:marLeft w:val="0"/>
                                      <w:marRight w:val="0"/>
                                      <w:marTop w:val="0"/>
                                      <w:marBottom w:val="0"/>
                                      <w:divBdr>
                                        <w:top w:val="none" w:sz="0" w:space="0" w:color="auto"/>
                                        <w:left w:val="none" w:sz="0" w:space="0" w:color="auto"/>
                                        <w:bottom w:val="none" w:sz="0" w:space="0" w:color="auto"/>
                                        <w:right w:val="none" w:sz="0" w:space="0" w:color="auto"/>
                                      </w:divBdr>
                                      <w:divsChild>
                                        <w:div w:id="942415923">
                                          <w:marLeft w:val="0"/>
                                          <w:marRight w:val="0"/>
                                          <w:marTop w:val="0"/>
                                          <w:marBottom w:val="0"/>
                                          <w:divBdr>
                                            <w:top w:val="none" w:sz="0" w:space="0" w:color="auto"/>
                                            <w:left w:val="none" w:sz="0" w:space="0" w:color="auto"/>
                                            <w:bottom w:val="none" w:sz="0" w:space="0" w:color="auto"/>
                                            <w:right w:val="none" w:sz="0" w:space="0" w:color="auto"/>
                                          </w:divBdr>
                                          <w:divsChild>
                                            <w:div w:id="1789271814">
                                              <w:marLeft w:val="0"/>
                                              <w:marRight w:val="0"/>
                                              <w:marTop w:val="0"/>
                                              <w:marBottom w:val="0"/>
                                              <w:divBdr>
                                                <w:top w:val="none" w:sz="0" w:space="0" w:color="auto"/>
                                                <w:left w:val="none" w:sz="0" w:space="0" w:color="auto"/>
                                                <w:bottom w:val="none" w:sz="0" w:space="0" w:color="auto"/>
                                                <w:right w:val="none" w:sz="0" w:space="0" w:color="auto"/>
                                              </w:divBdr>
                                              <w:divsChild>
                                                <w:div w:id="1586570668">
                                                  <w:marLeft w:val="0"/>
                                                  <w:marRight w:val="0"/>
                                                  <w:marTop w:val="0"/>
                                                  <w:marBottom w:val="0"/>
                                                  <w:divBdr>
                                                    <w:top w:val="none" w:sz="0" w:space="0" w:color="auto"/>
                                                    <w:left w:val="none" w:sz="0" w:space="0" w:color="auto"/>
                                                    <w:bottom w:val="none" w:sz="0" w:space="0" w:color="auto"/>
                                                    <w:right w:val="none" w:sz="0" w:space="0" w:color="auto"/>
                                                  </w:divBdr>
                                                  <w:divsChild>
                                                    <w:div w:id="619462169">
                                                      <w:marLeft w:val="0"/>
                                                      <w:marRight w:val="0"/>
                                                      <w:marTop w:val="0"/>
                                                      <w:marBottom w:val="0"/>
                                                      <w:divBdr>
                                                        <w:top w:val="none" w:sz="0" w:space="0" w:color="auto"/>
                                                        <w:left w:val="none" w:sz="0" w:space="0" w:color="auto"/>
                                                        <w:bottom w:val="none" w:sz="0" w:space="0" w:color="auto"/>
                                                        <w:right w:val="none" w:sz="0" w:space="0" w:color="auto"/>
                                                      </w:divBdr>
                                                      <w:divsChild>
                                                        <w:div w:id="1947736767">
                                                          <w:marLeft w:val="0"/>
                                                          <w:marRight w:val="0"/>
                                                          <w:marTop w:val="0"/>
                                                          <w:marBottom w:val="0"/>
                                                          <w:divBdr>
                                                            <w:top w:val="none" w:sz="0" w:space="0" w:color="auto"/>
                                                            <w:left w:val="none" w:sz="0" w:space="0" w:color="auto"/>
                                                            <w:bottom w:val="none" w:sz="0" w:space="0" w:color="auto"/>
                                                            <w:right w:val="none" w:sz="0" w:space="0" w:color="auto"/>
                                                          </w:divBdr>
                                                          <w:divsChild>
                                                            <w:div w:id="112931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17048">
                                                  <w:marLeft w:val="0"/>
                                                  <w:marRight w:val="0"/>
                                                  <w:marTop w:val="0"/>
                                                  <w:marBottom w:val="0"/>
                                                  <w:divBdr>
                                                    <w:top w:val="none" w:sz="0" w:space="0" w:color="auto"/>
                                                    <w:left w:val="none" w:sz="0" w:space="0" w:color="auto"/>
                                                    <w:bottom w:val="none" w:sz="0" w:space="0" w:color="auto"/>
                                                    <w:right w:val="none" w:sz="0" w:space="0" w:color="auto"/>
                                                  </w:divBdr>
                                                  <w:divsChild>
                                                    <w:div w:id="539172241">
                                                      <w:marLeft w:val="0"/>
                                                      <w:marRight w:val="0"/>
                                                      <w:marTop w:val="0"/>
                                                      <w:marBottom w:val="0"/>
                                                      <w:divBdr>
                                                        <w:top w:val="none" w:sz="0" w:space="0" w:color="auto"/>
                                                        <w:left w:val="none" w:sz="0" w:space="0" w:color="auto"/>
                                                        <w:bottom w:val="none" w:sz="0" w:space="0" w:color="auto"/>
                                                        <w:right w:val="none" w:sz="0" w:space="0" w:color="auto"/>
                                                      </w:divBdr>
                                                      <w:divsChild>
                                                        <w:div w:id="1208880823">
                                                          <w:marLeft w:val="0"/>
                                                          <w:marRight w:val="0"/>
                                                          <w:marTop w:val="0"/>
                                                          <w:marBottom w:val="0"/>
                                                          <w:divBdr>
                                                            <w:top w:val="none" w:sz="0" w:space="0" w:color="auto"/>
                                                            <w:left w:val="none" w:sz="0" w:space="0" w:color="auto"/>
                                                            <w:bottom w:val="none" w:sz="0" w:space="0" w:color="auto"/>
                                                            <w:right w:val="none" w:sz="0" w:space="0" w:color="auto"/>
                                                          </w:divBdr>
                                                          <w:divsChild>
                                                            <w:div w:id="96627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5028319">
          <w:marLeft w:val="0"/>
          <w:marRight w:val="0"/>
          <w:marTop w:val="0"/>
          <w:marBottom w:val="0"/>
          <w:divBdr>
            <w:top w:val="none" w:sz="0" w:space="0" w:color="auto"/>
            <w:left w:val="none" w:sz="0" w:space="0" w:color="auto"/>
            <w:bottom w:val="none" w:sz="0" w:space="0" w:color="auto"/>
            <w:right w:val="none" w:sz="0" w:space="0" w:color="auto"/>
          </w:divBdr>
          <w:divsChild>
            <w:div w:id="1990280581">
              <w:marLeft w:val="0"/>
              <w:marRight w:val="0"/>
              <w:marTop w:val="0"/>
              <w:marBottom w:val="0"/>
              <w:divBdr>
                <w:top w:val="none" w:sz="0" w:space="0" w:color="auto"/>
                <w:left w:val="none" w:sz="0" w:space="0" w:color="auto"/>
                <w:bottom w:val="none" w:sz="0" w:space="0" w:color="auto"/>
                <w:right w:val="none" w:sz="0" w:space="0" w:color="auto"/>
              </w:divBdr>
              <w:divsChild>
                <w:div w:id="1107771469">
                  <w:marLeft w:val="0"/>
                  <w:marRight w:val="0"/>
                  <w:marTop w:val="0"/>
                  <w:marBottom w:val="0"/>
                  <w:divBdr>
                    <w:top w:val="none" w:sz="0" w:space="0" w:color="auto"/>
                    <w:left w:val="none" w:sz="0" w:space="0" w:color="auto"/>
                    <w:bottom w:val="none" w:sz="0" w:space="0" w:color="auto"/>
                    <w:right w:val="none" w:sz="0" w:space="0" w:color="auto"/>
                  </w:divBdr>
                  <w:divsChild>
                    <w:div w:id="619452556">
                      <w:marLeft w:val="0"/>
                      <w:marRight w:val="0"/>
                      <w:marTop w:val="0"/>
                      <w:marBottom w:val="0"/>
                      <w:divBdr>
                        <w:top w:val="none" w:sz="0" w:space="0" w:color="auto"/>
                        <w:left w:val="none" w:sz="0" w:space="0" w:color="auto"/>
                        <w:bottom w:val="none" w:sz="0" w:space="0" w:color="auto"/>
                        <w:right w:val="none" w:sz="0" w:space="0" w:color="auto"/>
                      </w:divBdr>
                      <w:divsChild>
                        <w:div w:id="1513645147">
                          <w:marLeft w:val="0"/>
                          <w:marRight w:val="0"/>
                          <w:marTop w:val="0"/>
                          <w:marBottom w:val="0"/>
                          <w:divBdr>
                            <w:top w:val="none" w:sz="0" w:space="0" w:color="auto"/>
                            <w:left w:val="none" w:sz="0" w:space="0" w:color="auto"/>
                            <w:bottom w:val="none" w:sz="0" w:space="0" w:color="auto"/>
                            <w:right w:val="none" w:sz="0" w:space="0" w:color="auto"/>
                          </w:divBdr>
                          <w:divsChild>
                            <w:div w:id="657851521">
                              <w:marLeft w:val="0"/>
                              <w:marRight w:val="0"/>
                              <w:marTop w:val="0"/>
                              <w:marBottom w:val="0"/>
                              <w:divBdr>
                                <w:top w:val="none" w:sz="0" w:space="0" w:color="auto"/>
                                <w:left w:val="none" w:sz="0" w:space="0" w:color="auto"/>
                                <w:bottom w:val="none" w:sz="0" w:space="0" w:color="auto"/>
                                <w:right w:val="none" w:sz="0" w:space="0" w:color="auto"/>
                              </w:divBdr>
                              <w:divsChild>
                                <w:div w:id="1793329677">
                                  <w:marLeft w:val="0"/>
                                  <w:marRight w:val="0"/>
                                  <w:marTop w:val="0"/>
                                  <w:marBottom w:val="0"/>
                                  <w:divBdr>
                                    <w:top w:val="none" w:sz="0" w:space="0" w:color="auto"/>
                                    <w:left w:val="none" w:sz="0" w:space="0" w:color="auto"/>
                                    <w:bottom w:val="none" w:sz="0" w:space="0" w:color="auto"/>
                                    <w:right w:val="none" w:sz="0" w:space="0" w:color="auto"/>
                                  </w:divBdr>
                                  <w:divsChild>
                                    <w:div w:id="150917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5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2091</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2024-07-03T16:24:00Z</dcterms:created>
  <dcterms:modified xsi:type="dcterms:W3CDTF">2024-07-03T16:24:00Z</dcterms:modified>
</cp:coreProperties>
</file>